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74D" w:rsidRDefault="00D6074D">
      <w:pPr>
        <w:pBdr>
          <w:top w:val="nil"/>
          <w:left w:val="nil"/>
          <w:bottom w:val="nil"/>
          <w:right w:val="nil"/>
          <w:between w:val="nil"/>
        </w:pBdr>
        <w:spacing w:line="276" w:lineRule="auto"/>
        <w:rPr>
          <w:rFonts w:ascii="Arial" w:eastAsia="Arial" w:hAnsi="Arial" w:cs="Arial"/>
          <w:color w:val="000000"/>
        </w:rPr>
      </w:pPr>
    </w:p>
    <w:tbl>
      <w:tblPr>
        <w:tblStyle w:val="a"/>
        <w:tblW w:w="10885" w:type="dxa"/>
        <w:tblInd w:w="185" w:type="dxa"/>
        <w:tblBorders>
          <w:top w:val="single" w:sz="34" w:space="0" w:color="5F5F5F"/>
          <w:left w:val="single" w:sz="34" w:space="0" w:color="5F5F5F"/>
          <w:bottom w:val="single" w:sz="34" w:space="0" w:color="5F5F5F"/>
          <w:right w:val="single" w:sz="34" w:space="0" w:color="5F5F5F"/>
          <w:insideH w:val="single" w:sz="34" w:space="0" w:color="5F5F5F"/>
          <w:insideV w:val="single" w:sz="34" w:space="0" w:color="5F5F5F"/>
        </w:tblBorders>
        <w:tblLayout w:type="fixed"/>
        <w:tblLook w:val="0000" w:firstRow="0" w:lastRow="0" w:firstColumn="0" w:lastColumn="0" w:noHBand="0" w:noVBand="0"/>
      </w:tblPr>
      <w:tblGrid>
        <w:gridCol w:w="617"/>
        <w:gridCol w:w="937"/>
        <w:gridCol w:w="2860"/>
        <w:gridCol w:w="911"/>
        <w:gridCol w:w="674"/>
        <w:gridCol w:w="2123"/>
        <w:gridCol w:w="962"/>
        <w:gridCol w:w="1801"/>
      </w:tblGrid>
      <w:tr w:rsidR="00D6074D">
        <w:trPr>
          <w:trHeight w:val="12578"/>
        </w:trPr>
        <w:tc>
          <w:tcPr>
            <w:tcW w:w="10885" w:type="dxa"/>
            <w:gridSpan w:val="8"/>
            <w:tcBorders>
              <w:bottom w:val="single" w:sz="4" w:space="0" w:color="000000"/>
            </w:tcBorders>
          </w:tcPr>
          <w:p w:rsidR="00D6074D" w:rsidRDefault="00D6074D">
            <w:pPr>
              <w:pBdr>
                <w:top w:val="nil"/>
                <w:left w:val="nil"/>
                <w:bottom w:val="nil"/>
                <w:right w:val="nil"/>
                <w:between w:val="nil"/>
              </w:pBdr>
              <w:spacing w:before="3"/>
              <w:rPr>
                <w:rFonts w:ascii="Times New Roman" w:eastAsia="Times New Roman" w:hAnsi="Times New Roman" w:cs="Times New Roman"/>
                <w:color w:val="000000"/>
                <w:sz w:val="5"/>
                <w:szCs w:val="5"/>
              </w:rPr>
            </w:pPr>
          </w:p>
          <w:p w:rsidR="00D6074D" w:rsidRDefault="00495475">
            <w:pPr>
              <w:pBdr>
                <w:top w:val="nil"/>
                <w:left w:val="nil"/>
                <w:bottom w:val="nil"/>
                <w:right w:val="nil"/>
                <w:between w:val="nil"/>
              </w:pBdr>
              <w:tabs>
                <w:tab w:val="left" w:pos="5001"/>
                <w:tab w:val="left" w:pos="9053"/>
              </w:tabs>
              <w:ind w:left="629"/>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33"/>
                <w:szCs w:val="33"/>
                <w:vertAlign w:val="superscript"/>
                <w:lang w:val="pt-BR"/>
              </w:rPr>
              <w:drawing>
                <wp:inline distT="0" distB="0" distL="0" distR="0">
                  <wp:extent cx="684860" cy="370331"/>
                  <wp:effectExtent l="0" t="0" r="0" b="0"/>
                  <wp:docPr id="2115606139"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684860" cy="370331"/>
                          </a:xfrm>
                          <a:prstGeom prst="rect">
                            <a:avLst/>
                          </a:prstGeom>
                          <a:ln/>
                        </pic:spPr>
                      </pic:pic>
                    </a:graphicData>
                  </a:graphic>
                </wp:inline>
              </w:drawing>
            </w:r>
            <w:r>
              <w:rPr>
                <w:rFonts w:ascii="Times New Roman" w:eastAsia="Times New Roman" w:hAnsi="Times New Roman" w:cs="Times New Roman"/>
                <w:color w:val="000000"/>
                <w:sz w:val="33"/>
                <w:szCs w:val="33"/>
                <w:vertAlign w:val="superscript"/>
              </w:rPr>
              <w:tab/>
            </w:r>
            <w:r>
              <w:rPr>
                <w:rFonts w:ascii="Times New Roman" w:eastAsia="Times New Roman" w:hAnsi="Times New Roman" w:cs="Times New Roman"/>
                <w:noProof/>
                <w:color w:val="000000"/>
                <w:sz w:val="20"/>
                <w:szCs w:val="20"/>
                <w:lang w:val="pt-BR"/>
              </w:rPr>
              <w:drawing>
                <wp:inline distT="0" distB="0" distL="0" distR="0">
                  <wp:extent cx="628762" cy="617029"/>
                  <wp:effectExtent l="0" t="0" r="0" b="0"/>
                  <wp:docPr id="211560614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28762" cy="617029"/>
                          </a:xfrm>
                          <a:prstGeom prst="rect">
                            <a:avLst/>
                          </a:prstGeom>
                          <a:ln/>
                        </pic:spPr>
                      </pic:pic>
                    </a:graphicData>
                  </a:graphic>
                </wp:inline>
              </w:drawing>
            </w:r>
            <w:r>
              <w:rPr>
                <w:rFonts w:ascii="Times New Roman" w:eastAsia="Times New Roman" w:hAnsi="Times New Roman" w:cs="Times New Roman"/>
                <w:color w:val="000000"/>
                <w:sz w:val="20"/>
                <w:szCs w:val="20"/>
              </w:rPr>
              <w:tab/>
            </w:r>
            <w:r>
              <w:rPr>
                <w:rFonts w:ascii="Times New Roman" w:eastAsia="Times New Roman" w:hAnsi="Times New Roman" w:cs="Times New Roman"/>
                <w:noProof/>
                <w:color w:val="000000"/>
                <w:sz w:val="33"/>
                <w:szCs w:val="33"/>
                <w:vertAlign w:val="superscript"/>
                <w:lang w:val="pt-BR"/>
              </w:rPr>
              <w:drawing>
                <wp:inline distT="0" distB="0" distL="0" distR="0">
                  <wp:extent cx="927176" cy="196596"/>
                  <wp:effectExtent l="0" t="0" r="0" b="0"/>
                  <wp:docPr id="211560614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927176" cy="196596"/>
                          </a:xfrm>
                          <a:prstGeom prst="rect">
                            <a:avLst/>
                          </a:prstGeom>
                          <a:ln/>
                        </pic:spPr>
                      </pic:pic>
                    </a:graphicData>
                  </a:graphic>
                </wp:inline>
              </w:drawing>
            </w:r>
          </w:p>
          <w:p w:rsidR="00D6074D" w:rsidRDefault="00D6074D">
            <w:pPr>
              <w:pBdr>
                <w:top w:val="nil"/>
                <w:left w:val="nil"/>
                <w:bottom w:val="nil"/>
                <w:right w:val="nil"/>
                <w:between w:val="nil"/>
              </w:pBdr>
              <w:spacing w:before="8"/>
              <w:rPr>
                <w:rFonts w:ascii="Times New Roman" w:eastAsia="Times New Roman" w:hAnsi="Times New Roman" w:cs="Times New Roman"/>
                <w:color w:val="000000"/>
                <w:sz w:val="20"/>
                <w:szCs w:val="20"/>
              </w:rPr>
            </w:pPr>
          </w:p>
          <w:p w:rsidR="00D6074D" w:rsidRDefault="00495475">
            <w:pPr>
              <w:pBdr>
                <w:top w:val="nil"/>
                <w:left w:val="nil"/>
                <w:bottom w:val="nil"/>
                <w:right w:val="nil"/>
                <w:between w:val="nil"/>
              </w:pBdr>
              <w:ind w:left="3709" w:right="3595" w:firstLine="1"/>
              <w:jc w:val="center"/>
              <w:rPr>
                <w:b/>
                <w:color w:val="000000"/>
              </w:rPr>
            </w:pPr>
            <w:r>
              <w:rPr>
                <w:b/>
                <w:color w:val="000000"/>
              </w:rPr>
              <w:t xml:space="preserve">MINISTÉRIO DA EDUCAÇÃO UNIVERSIDADE FEDERAL FLUMINENSE </w:t>
            </w:r>
            <w:proofErr w:type="gramStart"/>
            <w:r>
              <w:rPr>
                <w:b/>
                <w:color w:val="000000"/>
              </w:rPr>
              <w:t>PRO REITORIA</w:t>
            </w:r>
            <w:proofErr w:type="gramEnd"/>
            <w:r>
              <w:rPr>
                <w:b/>
                <w:color w:val="000000"/>
              </w:rPr>
              <w:t xml:space="preserve"> DE ADMINISTRAÇÃO</w:t>
            </w:r>
          </w:p>
          <w:p w:rsidR="00D6074D" w:rsidRDefault="00D6074D">
            <w:pPr>
              <w:pBdr>
                <w:top w:val="nil"/>
                <w:left w:val="nil"/>
                <w:bottom w:val="nil"/>
                <w:right w:val="nil"/>
                <w:between w:val="nil"/>
              </w:pBdr>
              <w:rPr>
                <w:rFonts w:ascii="Times New Roman" w:eastAsia="Times New Roman" w:hAnsi="Times New Roman" w:cs="Times New Roman"/>
                <w:color w:val="000000"/>
              </w:rPr>
            </w:pPr>
          </w:p>
          <w:p w:rsidR="00D6074D" w:rsidRDefault="00495475">
            <w:pPr>
              <w:pBdr>
                <w:top w:val="nil"/>
                <w:left w:val="nil"/>
                <w:bottom w:val="nil"/>
                <w:right w:val="nil"/>
                <w:between w:val="nil"/>
              </w:pBdr>
              <w:spacing w:before="175" w:line="482" w:lineRule="auto"/>
              <w:ind w:left="2681" w:right="2565"/>
              <w:jc w:val="center"/>
              <w:rPr>
                <w:rFonts w:ascii="Arial" w:eastAsia="Arial" w:hAnsi="Arial" w:cs="Arial"/>
                <w:b/>
                <w:color w:val="FF0000"/>
                <w:sz w:val="18"/>
                <w:szCs w:val="18"/>
              </w:rPr>
            </w:pPr>
            <w:proofErr w:type="gramStart"/>
            <w:r>
              <w:rPr>
                <w:rFonts w:ascii="Arial" w:eastAsia="Arial" w:hAnsi="Arial" w:cs="Arial"/>
                <w:b/>
                <w:color w:val="FF0000"/>
                <w:sz w:val="18"/>
                <w:szCs w:val="18"/>
              </w:rPr>
              <w:t xml:space="preserve">ANEXO </w:t>
            </w:r>
            <w:r w:rsidR="00D64311">
              <w:rPr>
                <w:rFonts w:ascii="Arial" w:eastAsia="Arial" w:hAnsi="Arial" w:cs="Arial"/>
                <w:b/>
                <w:color w:val="FF0000"/>
                <w:sz w:val="18"/>
                <w:szCs w:val="18"/>
              </w:rPr>
              <w:t>VI</w:t>
            </w:r>
            <w:proofErr w:type="gramEnd"/>
            <w:r>
              <w:rPr>
                <w:rFonts w:ascii="Arial" w:eastAsia="Arial" w:hAnsi="Arial" w:cs="Arial"/>
                <w:b/>
                <w:color w:val="FF0000"/>
                <w:sz w:val="18"/>
                <w:szCs w:val="18"/>
              </w:rPr>
              <w:t xml:space="preserve"> DO EDITAL DO PE N.º </w:t>
            </w:r>
            <w:r w:rsidR="002F6ED4">
              <w:rPr>
                <w:rFonts w:ascii="Arial" w:eastAsia="Arial" w:hAnsi="Arial" w:cs="Arial"/>
                <w:b/>
                <w:color w:val="FF0000"/>
                <w:sz w:val="18"/>
                <w:szCs w:val="18"/>
              </w:rPr>
              <w:t>900</w:t>
            </w:r>
            <w:r w:rsidR="00D16DF8">
              <w:rPr>
                <w:rFonts w:ascii="Arial" w:eastAsia="Arial" w:hAnsi="Arial" w:cs="Arial"/>
                <w:b/>
                <w:color w:val="FF0000"/>
                <w:sz w:val="18"/>
                <w:szCs w:val="18"/>
              </w:rPr>
              <w:t>53</w:t>
            </w:r>
            <w:r>
              <w:rPr>
                <w:rFonts w:ascii="Arial" w:eastAsia="Arial" w:hAnsi="Arial" w:cs="Arial"/>
                <w:b/>
                <w:color w:val="FF0000"/>
                <w:sz w:val="18"/>
                <w:szCs w:val="18"/>
              </w:rPr>
              <w:t xml:space="preserve">/2025/AD </w:t>
            </w:r>
          </w:p>
          <w:p w:rsidR="00D6074D" w:rsidRDefault="00495475">
            <w:pPr>
              <w:pBdr>
                <w:top w:val="nil"/>
                <w:left w:val="nil"/>
                <w:bottom w:val="nil"/>
                <w:right w:val="nil"/>
                <w:between w:val="nil"/>
              </w:pBdr>
              <w:spacing w:before="175" w:line="482" w:lineRule="auto"/>
              <w:ind w:left="2681" w:right="2565"/>
              <w:jc w:val="center"/>
              <w:rPr>
                <w:rFonts w:ascii="Arial" w:eastAsia="Arial" w:hAnsi="Arial" w:cs="Arial"/>
                <w:b/>
                <w:color w:val="000000"/>
                <w:sz w:val="18"/>
                <w:szCs w:val="18"/>
              </w:rPr>
            </w:pPr>
            <w:r>
              <w:rPr>
                <w:rFonts w:ascii="Arial" w:eastAsia="Arial" w:hAnsi="Arial" w:cs="Arial"/>
                <w:b/>
                <w:color w:val="000000"/>
                <w:sz w:val="18"/>
                <w:szCs w:val="18"/>
              </w:rPr>
              <w:t>MINUTA ATA DE REGISTRO DE PREÇOS</w:t>
            </w:r>
          </w:p>
          <w:p w:rsidR="00D6074D" w:rsidRDefault="00D6074D">
            <w:pPr>
              <w:pBdr>
                <w:top w:val="nil"/>
                <w:left w:val="nil"/>
                <w:bottom w:val="nil"/>
                <w:right w:val="nil"/>
                <w:between w:val="nil"/>
              </w:pBdr>
              <w:spacing w:before="3"/>
              <w:rPr>
                <w:rFonts w:ascii="Times New Roman" w:eastAsia="Times New Roman" w:hAnsi="Times New Roman" w:cs="Times New Roman"/>
                <w:color w:val="000000"/>
                <w:sz w:val="21"/>
                <w:szCs w:val="21"/>
              </w:rPr>
            </w:pPr>
          </w:p>
          <w:p w:rsidR="00D6074D" w:rsidRDefault="00495475">
            <w:pPr>
              <w:pBdr>
                <w:top w:val="nil"/>
                <w:left w:val="nil"/>
                <w:bottom w:val="nil"/>
                <w:right w:val="nil"/>
                <w:between w:val="nil"/>
              </w:pBdr>
              <w:spacing w:line="22" w:lineRule="auto"/>
              <w:ind w:left="1254"/>
              <w:rPr>
                <w:rFonts w:ascii="Times New Roman" w:eastAsia="Times New Roman" w:hAnsi="Times New Roman" w:cs="Times New Roman"/>
                <w:color w:val="000000"/>
                <w:sz w:val="2"/>
                <w:szCs w:val="2"/>
              </w:rPr>
            </w:pPr>
            <w:r>
              <w:rPr>
                <w:rFonts w:ascii="Times New Roman" w:eastAsia="Times New Roman" w:hAnsi="Times New Roman" w:cs="Times New Roman"/>
                <w:noProof/>
                <w:color w:val="000000"/>
                <w:sz w:val="2"/>
                <w:szCs w:val="2"/>
                <w:lang w:val="pt-BR"/>
              </w:rPr>
              <mc:AlternateContent>
                <mc:Choice Requires="wpg">
                  <w:drawing>
                    <wp:inline distT="0" distB="0" distL="0" distR="0">
                      <wp:extent cx="5323205" cy="13335"/>
                      <wp:effectExtent l="0" t="0" r="0" b="0"/>
                      <wp:docPr id="2115606136" name="Grupo 2115606136"/>
                      <wp:cNvGraphicFramePr/>
                      <a:graphic xmlns:a="http://schemas.openxmlformats.org/drawingml/2006/main">
                        <a:graphicData uri="http://schemas.microsoft.com/office/word/2010/wordprocessingGroup">
                          <wpg:wgp>
                            <wpg:cNvGrpSpPr/>
                            <wpg:grpSpPr>
                              <a:xfrm>
                                <a:off x="0" y="0"/>
                                <a:ext cx="5323205" cy="13335"/>
                                <a:chOff x="2684375" y="3773100"/>
                                <a:chExt cx="5323250" cy="13175"/>
                              </a:xfrm>
                            </wpg:grpSpPr>
                            <wpg:grpSp>
                              <wpg:cNvPr id="1" name="Grupo 1"/>
                              <wpg:cNvGrpSpPr/>
                              <wpg:grpSpPr>
                                <a:xfrm>
                                  <a:off x="2684398" y="3773333"/>
                                  <a:ext cx="5323205" cy="7620"/>
                                  <a:chOff x="0" y="0"/>
                                  <a:chExt cx="8383" cy="12"/>
                                </a:xfrm>
                              </wpg:grpSpPr>
                              <wps:wsp>
                                <wps:cNvPr id="2" name="Retângulo 2"/>
                                <wps:cNvSpPr/>
                                <wps:spPr>
                                  <a:xfrm>
                                    <a:off x="0" y="0"/>
                                    <a:ext cx="8375" cy="0"/>
                                  </a:xfrm>
                                  <a:prstGeom prst="rect">
                                    <a:avLst/>
                                  </a:prstGeom>
                                  <a:noFill/>
                                  <a:ln>
                                    <a:noFill/>
                                  </a:ln>
                                </wps:spPr>
                                <wps:txbx>
                                  <w:txbxContent>
                                    <w:p w:rsidR="00D6074D" w:rsidRDefault="00D6074D">
                                      <w:pPr>
                                        <w:textDirection w:val="btLr"/>
                                      </w:pPr>
                                    </w:p>
                                  </w:txbxContent>
                                </wps:txbx>
                                <wps:bodyPr spcFirstLastPara="1" wrap="square" lIns="91425" tIns="91425" rIns="91425" bIns="91425" anchor="ctr" anchorCtr="0">
                                  <a:noAutofit/>
                                </wps:bodyPr>
                              </wps:wsp>
                              <wps:wsp>
                                <wps:cNvPr id="3" name="Forma livre 3"/>
                                <wps:cNvSpPr/>
                                <wps:spPr>
                                  <a:xfrm>
                                    <a:off x="0" y="10"/>
                                    <a:ext cx="8383" cy="2"/>
                                  </a:xfrm>
                                  <a:custGeom>
                                    <a:avLst/>
                                    <a:gdLst/>
                                    <a:ahLst/>
                                    <a:cxnLst/>
                                    <a:rect l="l" t="t" r="r" b="b"/>
                                    <a:pathLst>
                                      <a:path w="8383" h="120000" extrusionOk="0">
                                        <a:moveTo>
                                          <a:pt x="0" y="0"/>
                                        </a:moveTo>
                                        <a:lnTo>
                                          <a:pt x="2414" y="0"/>
                                        </a:lnTo>
                                        <a:moveTo>
                                          <a:pt x="2416" y="0"/>
                                        </a:moveTo>
                                        <a:lnTo>
                                          <a:pt x="4830" y="0"/>
                                        </a:lnTo>
                                        <a:moveTo>
                                          <a:pt x="4832" y="0"/>
                                        </a:moveTo>
                                        <a:lnTo>
                                          <a:pt x="7246" y="0"/>
                                        </a:lnTo>
                                        <a:moveTo>
                                          <a:pt x="7248" y="0"/>
                                        </a:moveTo>
                                        <a:lnTo>
                                          <a:pt x="8383" y="0"/>
                                        </a:lnTo>
                                      </a:path>
                                    </a:pathLst>
                                  </a:custGeom>
                                  <a:noFill/>
                                  <a:ln w="13150"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g:grpSp>
                          </wpg:wgp>
                        </a:graphicData>
                      </a:graphic>
                    </wp:inline>
                  </w:drawing>
                </mc:Choice>
                <mc:Fallback>
                  <w:pict>
                    <v:group id="Grupo 2115606136" o:spid="_x0000_s1026" style="width:419.15pt;height:1.05pt;mso-position-horizontal-relative:char;mso-position-vertical-relative:line" coordorigin="26843,37731" coordsize="53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">
                      <v:group id="Grupo 1" o:spid="_x0000_s1027" style="position:absolute;left:26843;top:37733;width:53233;height:76" coordsize="838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tângulo 2" o:spid="_x0000_s1028" style="position:absolute;width:8375;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D6074D" w:rsidRDefault="00D6074D">
                                <w:pPr>
                                  <w:textDirection w:val="btLr"/>
                                </w:pPr>
                              </w:p>
                            </w:txbxContent>
                          </v:textbox>
                        </v:rect>
                        <v:shape id="Forma livre 3" o:spid="_x0000_s1029" style="position:absolute;top:10;width:8383;height:2;visibility:visible;mso-wrap-style:square;v-text-anchor:middle" coordsize="8383,1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yuo8QA&#10;AADaAAAADwAAAGRycy9kb3ducmV2LnhtbESPT2vCQBTE74V+h+UVvNVNbRGJbkKrFO1R00tvz+zL&#10;nyb7NmTXGPvpu4LgcZiZ3zCrdDStGKh3tWUFL9MIBHFudc2lgu/s83kBwnlkja1lUnAhB2ny+LDC&#10;WNsz72k4+FIECLsYFVTed7GULq/IoJvajjh4he0N+iD7UuoezwFuWjmLork0WHNYqLCjdUV5czgZ&#10;Bdmu2PDP9uP3bVg0x/oyb4qvv0apydP4vgThafT38K290wpe4Xol3AC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rqPEAAAA2gAAAA8AAAAAAAAAAAAAAAAAmAIAAGRycy9k&#10;b3ducmV2LnhtbFBLBQYAAAAABAAEAPUAAACJAwAAAAA=&#10;" path="m,l2414,t2,l4830,t2,l7246,t2,l8383,e" filled="f" strokeweight=".36528mm">
                          <v:path arrowok="t" o:extrusionok="f"/>
                        </v:shape>
                      </v:group>
                      <w10:anchorlock/>
                    </v:group>
                  </w:pict>
                </mc:Fallback>
              </mc:AlternateContent>
            </w:r>
          </w:p>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p w:rsidR="00D6074D" w:rsidRDefault="00D6074D">
            <w:pPr>
              <w:pBdr>
                <w:top w:val="nil"/>
                <w:left w:val="nil"/>
                <w:bottom w:val="nil"/>
                <w:right w:val="nil"/>
                <w:between w:val="nil"/>
              </w:pBdr>
              <w:spacing w:before="136"/>
              <w:ind w:left="610" w:right="489"/>
              <w:jc w:val="both"/>
              <w:rPr>
                <w:color w:val="000000"/>
              </w:rPr>
            </w:pPr>
          </w:p>
          <w:p w:rsidR="00D6074D" w:rsidRDefault="00495475">
            <w:pPr>
              <w:tabs>
                <w:tab w:val="center" w:pos="4779"/>
                <w:tab w:val="right" w:pos="9198"/>
              </w:tabs>
              <w:spacing w:before="120" w:after="120" w:line="276" w:lineRule="auto"/>
              <w:ind w:left="402" w:right="491" w:firstLine="1016"/>
              <w:jc w:val="both"/>
            </w:pPr>
            <w:r>
              <w:t xml:space="preserve">A </w:t>
            </w:r>
            <w:r>
              <w:rPr>
                <w:b/>
              </w:rPr>
              <w:t xml:space="preserve">Pró-Reitoria de Administração da Universidade Federal Fluminense (PROAD/UFF), </w:t>
            </w:r>
            <w:r>
              <w:t xml:space="preserve">inscrito no CNPJ/MF sob o nº. 28.523.215/0039-89, situada na Rua Miguel de Frias, </w:t>
            </w:r>
            <w:proofErr w:type="gramStart"/>
            <w:r>
              <w:t>9</w:t>
            </w:r>
            <w:proofErr w:type="gramEnd"/>
            <w:r>
              <w:t xml:space="preserve">, 1º andar, Icaraí, Niterói/RJ, CEP 24.220-900, neste ato representada pela Pró-Reitora de Administração, </w:t>
            </w:r>
            <w:r>
              <w:rPr>
                <w:b/>
              </w:rPr>
              <w:t xml:space="preserve">Vera Lucia Lavrado Cupelo Cajazeiras, </w:t>
            </w:r>
            <w:r>
              <w:t xml:space="preserve"> nomeada pela  Portaria nº 68.611/2023, de 10/11/2023, publicada no Boletim de Serviços 14/11/2023, portador da matrícula funcional nº 6308377, considerando o julgamento da licitação na modalidade de pregão, na forma eletrônica, para REGISTRO DE PREÇOS </w:t>
            </w:r>
            <w:r w:rsidRPr="00217EE1">
              <w:t xml:space="preserve">nº </w:t>
            </w:r>
            <w:r w:rsidR="00627ACD">
              <w:t>900</w:t>
            </w:r>
            <w:r w:rsidR="00D16DF8">
              <w:t>53</w:t>
            </w:r>
            <w:r w:rsidR="00217EE1">
              <w:t xml:space="preserve">/2025, </w:t>
            </w:r>
            <w:r>
              <w:t xml:space="preserve">processo administrativo </w:t>
            </w:r>
            <w:r w:rsidRPr="00217EE1">
              <w:t xml:space="preserve">n.º </w:t>
            </w:r>
            <w:r w:rsidR="00D16DF8" w:rsidRPr="00D16DF8">
              <w:t>23069.153854/2025-65</w:t>
            </w:r>
            <w:r w:rsidR="00217EE1">
              <w:t>,</w:t>
            </w:r>
            <w:r>
              <w:t xml:space="preserve">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Decreto n.º 11.462, de 31 de março de 2023, e em conformidade com as disposições a seguir:</w:t>
            </w:r>
          </w:p>
          <w:p w:rsidR="00D6074D" w:rsidRDefault="00D6074D">
            <w:pPr>
              <w:pBdr>
                <w:top w:val="nil"/>
                <w:left w:val="nil"/>
                <w:bottom w:val="nil"/>
                <w:right w:val="nil"/>
                <w:between w:val="nil"/>
              </w:pBdr>
              <w:spacing w:before="136"/>
              <w:ind w:left="610" w:right="489"/>
              <w:jc w:val="both"/>
              <w:rPr>
                <w:color w:val="000000"/>
              </w:rPr>
            </w:pPr>
          </w:p>
          <w:p w:rsidR="00D6074D" w:rsidRDefault="00495475">
            <w:pPr>
              <w:pBdr>
                <w:top w:val="nil"/>
                <w:left w:val="nil"/>
                <w:bottom w:val="nil"/>
                <w:right w:val="nil"/>
                <w:between w:val="nil"/>
              </w:pBdr>
              <w:tabs>
                <w:tab w:val="left" w:pos="1318"/>
              </w:tabs>
              <w:ind w:left="610"/>
              <w:rPr>
                <w:b/>
                <w:color w:val="000000"/>
              </w:rPr>
            </w:pPr>
            <w:r>
              <w:rPr>
                <w:b/>
                <w:color w:val="000000"/>
              </w:rPr>
              <w:t>1.</w:t>
            </w:r>
            <w:r>
              <w:rPr>
                <w:b/>
                <w:color w:val="000000"/>
              </w:rPr>
              <w:tab/>
              <w:t>DO OBJETO</w:t>
            </w:r>
          </w:p>
          <w:p w:rsidR="00D6074D" w:rsidRDefault="00495475">
            <w:pPr>
              <w:numPr>
                <w:ilvl w:val="1"/>
                <w:numId w:val="2"/>
              </w:numPr>
              <w:pBdr>
                <w:top w:val="nil"/>
                <w:left w:val="nil"/>
                <w:bottom w:val="nil"/>
                <w:right w:val="nil"/>
                <w:between w:val="nil"/>
              </w:pBdr>
              <w:tabs>
                <w:tab w:val="left" w:pos="1314"/>
              </w:tabs>
              <w:spacing w:before="72"/>
              <w:ind w:right="489" w:hanging="846"/>
              <w:jc w:val="both"/>
            </w:pPr>
            <w:r>
              <w:rPr>
                <w:color w:val="000000"/>
              </w:rPr>
              <w:t xml:space="preserve">A presente Ata tem por objeto o registro de preços para a eventual aquisição de </w:t>
            </w:r>
            <w:r w:rsidR="00D16DF8">
              <w:t>mobiliário</w:t>
            </w:r>
            <w:r w:rsidRPr="00217EE1">
              <w:rPr>
                <w:b/>
              </w:rPr>
              <w:t xml:space="preserve">, </w:t>
            </w:r>
            <w:r w:rsidRPr="00217EE1">
              <w:t xml:space="preserve">especificado(s) no(s) </w:t>
            </w:r>
            <w:proofErr w:type="gramStart"/>
            <w:r w:rsidRPr="00217EE1">
              <w:t>item(</w:t>
            </w:r>
            <w:proofErr w:type="gramEnd"/>
            <w:r w:rsidRPr="00217EE1">
              <w:t xml:space="preserve">ns) do Termo de Referência e Planilha de Itens, Anexos I e I-A do edital de Pregão nº  </w:t>
            </w:r>
            <w:r w:rsidR="00627ACD">
              <w:t>900</w:t>
            </w:r>
            <w:r w:rsidR="00D16DF8">
              <w:t>53</w:t>
            </w:r>
            <w:r w:rsidRPr="00217EE1">
              <w:t xml:space="preserve">/2025, que é parte integrante desta Ata, assim como </w:t>
            </w:r>
            <w:r>
              <w:rPr>
                <w:color w:val="000000"/>
              </w:rPr>
              <w:t>a proposta vencedora, independentemente de transcrição.</w:t>
            </w:r>
          </w:p>
          <w:p w:rsidR="00D6074D" w:rsidRDefault="00D6074D">
            <w:pPr>
              <w:pBdr>
                <w:top w:val="nil"/>
                <w:left w:val="nil"/>
                <w:bottom w:val="nil"/>
                <w:right w:val="nil"/>
                <w:between w:val="nil"/>
              </w:pBdr>
              <w:spacing w:before="3"/>
              <w:rPr>
                <w:rFonts w:ascii="Times New Roman" w:eastAsia="Times New Roman" w:hAnsi="Times New Roman" w:cs="Times New Roman"/>
                <w:color w:val="000000"/>
                <w:sz w:val="29"/>
                <w:szCs w:val="29"/>
              </w:rPr>
            </w:pPr>
          </w:p>
          <w:p w:rsidR="00D6074D" w:rsidRDefault="00495475">
            <w:pPr>
              <w:numPr>
                <w:ilvl w:val="2"/>
                <w:numId w:val="2"/>
              </w:numPr>
              <w:pBdr>
                <w:top w:val="nil"/>
                <w:left w:val="nil"/>
                <w:bottom w:val="nil"/>
                <w:right w:val="nil"/>
                <w:between w:val="nil"/>
              </w:pBdr>
              <w:tabs>
                <w:tab w:val="left" w:pos="1462"/>
                <w:tab w:val="left" w:pos="1463"/>
              </w:tabs>
              <w:rPr>
                <w:b/>
                <w:color w:val="000000"/>
              </w:rPr>
            </w:pPr>
            <w:r>
              <w:rPr>
                <w:b/>
                <w:color w:val="000000"/>
              </w:rPr>
              <w:t xml:space="preserve">DOS PREÇOS, ESPECIFICAÇÕES E </w:t>
            </w:r>
            <w:proofErr w:type="gramStart"/>
            <w:r>
              <w:rPr>
                <w:b/>
                <w:color w:val="000000"/>
              </w:rPr>
              <w:t>QUANTITATIVOS</w:t>
            </w:r>
            <w:proofErr w:type="gramEnd"/>
          </w:p>
          <w:p w:rsidR="00D6074D" w:rsidRDefault="00495475">
            <w:pPr>
              <w:numPr>
                <w:ilvl w:val="3"/>
                <w:numId w:val="2"/>
              </w:numPr>
              <w:pBdr>
                <w:top w:val="nil"/>
                <w:left w:val="nil"/>
                <w:bottom w:val="nil"/>
                <w:right w:val="nil"/>
                <w:between w:val="nil"/>
              </w:pBdr>
              <w:tabs>
                <w:tab w:val="left" w:pos="1462"/>
                <w:tab w:val="left" w:pos="1463"/>
              </w:tabs>
              <w:spacing w:before="73"/>
              <w:ind w:right="488"/>
            </w:pPr>
            <w:r>
              <w:rPr>
                <w:color w:val="000000"/>
              </w:rPr>
              <w:t xml:space="preserve">O preço registrado, as especificações do objeto, a quantidade, </w:t>
            </w:r>
            <w:proofErr w:type="gramStart"/>
            <w:r>
              <w:rPr>
                <w:color w:val="000000"/>
              </w:rPr>
              <w:t>fornecedor(</w:t>
            </w:r>
            <w:proofErr w:type="gramEnd"/>
            <w:r>
              <w:rPr>
                <w:color w:val="000000"/>
              </w:rPr>
              <w:t>es) e as demais condições ofertadas na(s) proposta(s) são as que seguem:</w:t>
            </w:r>
          </w:p>
          <w:p w:rsidR="00D6074D" w:rsidRDefault="00495475">
            <w:pPr>
              <w:pBdr>
                <w:top w:val="nil"/>
                <w:left w:val="nil"/>
                <w:bottom w:val="nil"/>
                <w:right w:val="nil"/>
                <w:between w:val="nil"/>
              </w:pBdr>
              <w:spacing w:before="173"/>
              <w:ind w:left="4309"/>
              <w:rPr>
                <w:b/>
                <w:color w:val="000000"/>
              </w:rPr>
            </w:pPr>
            <w:r>
              <w:rPr>
                <w:b/>
                <w:color w:val="000000"/>
              </w:rPr>
              <w:t>Identificação da Empresa</w:t>
            </w:r>
          </w:p>
          <w:p w:rsidR="00D6074D" w:rsidRDefault="00495475">
            <w:pPr>
              <w:pBdr>
                <w:top w:val="nil"/>
                <w:left w:val="nil"/>
                <w:bottom w:val="nil"/>
                <w:right w:val="nil"/>
                <w:between w:val="nil"/>
              </w:pBdr>
              <w:tabs>
                <w:tab w:val="left" w:pos="5259"/>
                <w:tab w:val="left" w:pos="8494"/>
              </w:tabs>
              <w:spacing w:before="118" w:line="348" w:lineRule="auto"/>
              <w:ind w:left="610" w:right="2303"/>
              <w:rPr>
                <w:color w:val="000000"/>
                <w:u w:val="single"/>
              </w:rPr>
            </w:pPr>
            <w:r>
              <w:rPr>
                <w:color w:val="000000"/>
              </w:rPr>
              <w:t>Razão Social:</w:t>
            </w:r>
            <w:r>
              <w:rPr>
                <w:color w:val="000000"/>
                <w:u w:val="single"/>
              </w:rPr>
              <w:t xml:space="preserve"> </w:t>
            </w:r>
            <w:r>
              <w:rPr>
                <w:color w:val="000000"/>
                <w:u w:val="single"/>
              </w:rPr>
              <w:tab/>
            </w:r>
            <w:r>
              <w:rPr>
                <w:color w:val="000000"/>
                <w:u w:val="single"/>
              </w:rPr>
              <w:tab/>
            </w:r>
            <w:r>
              <w:rPr>
                <w:color w:val="000000"/>
              </w:rPr>
              <w:t xml:space="preserve"> CNPJ:</w:t>
            </w:r>
            <w:proofErr w:type="gramStart"/>
            <w:r>
              <w:rPr>
                <w:color w:val="000000"/>
              </w:rPr>
              <w:t xml:space="preserve"> </w:t>
            </w:r>
            <w:r>
              <w:rPr>
                <w:color w:val="000000"/>
                <w:u w:val="single"/>
              </w:rPr>
              <w:t xml:space="preserve"> </w:t>
            </w:r>
            <w:proofErr w:type="gramEnd"/>
            <w:r>
              <w:rPr>
                <w:color w:val="000000"/>
                <w:u w:val="single"/>
              </w:rPr>
              <w:tab/>
            </w:r>
          </w:p>
          <w:p w:rsidR="00D6074D" w:rsidRDefault="00D6074D">
            <w:pPr>
              <w:pBdr>
                <w:top w:val="nil"/>
                <w:left w:val="nil"/>
                <w:bottom w:val="nil"/>
                <w:right w:val="nil"/>
                <w:between w:val="nil"/>
              </w:pBdr>
              <w:tabs>
                <w:tab w:val="left" w:pos="5259"/>
                <w:tab w:val="left" w:pos="8494"/>
              </w:tabs>
              <w:spacing w:before="118" w:line="348" w:lineRule="auto"/>
              <w:ind w:left="610" w:right="2303"/>
              <w:rPr>
                <w:color w:val="000000"/>
              </w:rPr>
            </w:pPr>
          </w:p>
        </w:tc>
      </w:tr>
      <w:tr w:rsidR="00D6074D">
        <w:trPr>
          <w:trHeight w:val="901"/>
        </w:trPr>
        <w:tc>
          <w:tcPr>
            <w:tcW w:w="617" w:type="dxa"/>
            <w:tcBorders>
              <w:top w:val="single" w:sz="4" w:space="0" w:color="000000"/>
              <w:bottom w:val="single" w:sz="4" w:space="0" w:color="000000"/>
              <w:right w:val="single" w:sz="4" w:space="0" w:color="000000"/>
            </w:tcBorders>
            <w:shd w:val="clear" w:color="auto" w:fill="D9E0F1"/>
          </w:tcPr>
          <w:p w:rsidR="00D6074D" w:rsidRDefault="00D6074D">
            <w:pPr>
              <w:pBdr>
                <w:top w:val="nil"/>
                <w:left w:val="nil"/>
                <w:bottom w:val="nil"/>
                <w:right w:val="nil"/>
                <w:between w:val="nil"/>
              </w:pBdr>
              <w:spacing w:before="5"/>
              <w:rPr>
                <w:rFonts w:ascii="Times New Roman" w:eastAsia="Times New Roman" w:hAnsi="Times New Roman" w:cs="Times New Roman"/>
                <w:color w:val="000000"/>
                <w:sz w:val="27"/>
                <w:szCs w:val="27"/>
              </w:rPr>
            </w:pPr>
          </w:p>
          <w:p w:rsidR="00D6074D" w:rsidRDefault="00495475">
            <w:pPr>
              <w:pBdr>
                <w:top w:val="nil"/>
                <w:left w:val="nil"/>
                <w:bottom w:val="nil"/>
                <w:right w:val="nil"/>
                <w:between w:val="nil"/>
              </w:pBdr>
              <w:ind w:left="56" w:right="5"/>
              <w:jc w:val="center"/>
              <w:rPr>
                <w:b/>
                <w:color w:val="000000"/>
              </w:rPr>
            </w:pPr>
            <w:r>
              <w:rPr>
                <w:b/>
                <w:color w:val="000000"/>
              </w:rPr>
              <w:t>ITEM</w:t>
            </w:r>
          </w:p>
        </w:tc>
        <w:tc>
          <w:tcPr>
            <w:tcW w:w="937" w:type="dxa"/>
            <w:tcBorders>
              <w:top w:val="single" w:sz="4" w:space="0" w:color="000000"/>
              <w:left w:val="single" w:sz="4" w:space="0" w:color="000000"/>
              <w:bottom w:val="single" w:sz="4" w:space="0" w:color="000000"/>
              <w:right w:val="single" w:sz="4" w:space="0" w:color="000000"/>
            </w:tcBorders>
            <w:shd w:val="clear" w:color="auto" w:fill="D9E0F1"/>
          </w:tcPr>
          <w:p w:rsidR="00D6074D" w:rsidRDefault="00D6074D">
            <w:pPr>
              <w:pBdr>
                <w:top w:val="nil"/>
                <w:left w:val="nil"/>
                <w:bottom w:val="nil"/>
                <w:right w:val="nil"/>
                <w:between w:val="nil"/>
              </w:pBdr>
              <w:spacing w:before="5"/>
              <w:rPr>
                <w:rFonts w:ascii="Times New Roman" w:eastAsia="Times New Roman" w:hAnsi="Times New Roman" w:cs="Times New Roman"/>
                <w:color w:val="000000"/>
                <w:sz w:val="27"/>
                <w:szCs w:val="27"/>
              </w:rPr>
            </w:pPr>
          </w:p>
          <w:p w:rsidR="00D6074D" w:rsidRDefault="00495475">
            <w:pPr>
              <w:pBdr>
                <w:top w:val="nil"/>
                <w:left w:val="nil"/>
                <w:bottom w:val="nil"/>
                <w:right w:val="nil"/>
                <w:between w:val="nil"/>
              </w:pBdr>
              <w:ind w:left="102"/>
              <w:rPr>
                <w:b/>
                <w:color w:val="000000"/>
              </w:rPr>
            </w:pPr>
            <w:r>
              <w:rPr>
                <w:b/>
                <w:color w:val="000000"/>
              </w:rPr>
              <w:t>CATMAT</w:t>
            </w:r>
          </w:p>
        </w:tc>
        <w:tc>
          <w:tcPr>
            <w:tcW w:w="2860" w:type="dxa"/>
            <w:tcBorders>
              <w:top w:val="single" w:sz="4" w:space="0" w:color="000000"/>
              <w:left w:val="single" w:sz="4" w:space="0" w:color="000000"/>
              <w:bottom w:val="single" w:sz="4" w:space="0" w:color="000000"/>
              <w:right w:val="single" w:sz="4" w:space="0" w:color="000000"/>
            </w:tcBorders>
            <w:shd w:val="clear" w:color="auto" w:fill="D9E0F1"/>
          </w:tcPr>
          <w:p w:rsidR="00D6074D" w:rsidRDefault="00D6074D">
            <w:pPr>
              <w:pBdr>
                <w:top w:val="nil"/>
                <w:left w:val="nil"/>
                <w:bottom w:val="nil"/>
                <w:right w:val="nil"/>
                <w:between w:val="nil"/>
              </w:pBdr>
              <w:spacing w:before="5"/>
              <w:rPr>
                <w:rFonts w:ascii="Times New Roman" w:eastAsia="Times New Roman" w:hAnsi="Times New Roman" w:cs="Times New Roman"/>
                <w:color w:val="000000"/>
                <w:sz w:val="27"/>
                <w:szCs w:val="27"/>
              </w:rPr>
            </w:pPr>
          </w:p>
          <w:p w:rsidR="00D6074D" w:rsidRDefault="00495475">
            <w:pPr>
              <w:pBdr>
                <w:top w:val="nil"/>
                <w:left w:val="nil"/>
                <w:bottom w:val="nil"/>
                <w:right w:val="nil"/>
                <w:between w:val="nil"/>
              </w:pBdr>
              <w:ind w:left="116"/>
              <w:rPr>
                <w:b/>
                <w:color w:val="000000"/>
              </w:rPr>
            </w:pPr>
            <w:r>
              <w:rPr>
                <w:b/>
                <w:color w:val="000000"/>
              </w:rPr>
              <w:t>DESCRIÇÃO COMPLEMENTAR</w:t>
            </w:r>
          </w:p>
        </w:tc>
        <w:tc>
          <w:tcPr>
            <w:tcW w:w="911" w:type="dxa"/>
            <w:tcBorders>
              <w:top w:val="single" w:sz="4" w:space="0" w:color="000000"/>
              <w:left w:val="single" w:sz="4" w:space="0" w:color="000000"/>
              <w:bottom w:val="single" w:sz="4" w:space="0" w:color="000000"/>
              <w:right w:val="single" w:sz="4" w:space="0" w:color="000000"/>
            </w:tcBorders>
            <w:shd w:val="clear" w:color="auto" w:fill="D9E0F1"/>
          </w:tcPr>
          <w:p w:rsidR="00D6074D" w:rsidRDefault="00495475">
            <w:pPr>
              <w:pBdr>
                <w:top w:val="nil"/>
                <w:left w:val="nil"/>
                <w:bottom w:val="nil"/>
                <w:right w:val="nil"/>
                <w:between w:val="nil"/>
              </w:pBdr>
              <w:spacing w:before="181"/>
              <w:ind w:left="101" w:right="11" w:firstLine="167"/>
              <w:rPr>
                <w:b/>
                <w:color w:val="000000"/>
              </w:rPr>
            </w:pPr>
            <w:r>
              <w:rPr>
                <w:b/>
                <w:color w:val="000000"/>
              </w:rPr>
              <w:t>UND MEDIDA</w:t>
            </w:r>
          </w:p>
        </w:tc>
        <w:tc>
          <w:tcPr>
            <w:tcW w:w="674" w:type="dxa"/>
            <w:tcBorders>
              <w:top w:val="single" w:sz="4" w:space="0" w:color="000000"/>
              <w:left w:val="single" w:sz="4" w:space="0" w:color="000000"/>
              <w:bottom w:val="single" w:sz="4" w:space="0" w:color="000000"/>
              <w:right w:val="single" w:sz="4" w:space="0" w:color="000000"/>
            </w:tcBorders>
            <w:shd w:val="clear" w:color="auto" w:fill="D9E0F1"/>
          </w:tcPr>
          <w:p w:rsidR="00D6074D" w:rsidRDefault="00D6074D">
            <w:pPr>
              <w:pBdr>
                <w:top w:val="nil"/>
                <w:left w:val="nil"/>
                <w:bottom w:val="nil"/>
                <w:right w:val="nil"/>
                <w:between w:val="nil"/>
              </w:pBdr>
              <w:spacing w:before="5"/>
              <w:rPr>
                <w:rFonts w:ascii="Times New Roman" w:eastAsia="Times New Roman" w:hAnsi="Times New Roman" w:cs="Times New Roman"/>
                <w:color w:val="000000"/>
                <w:sz w:val="27"/>
                <w:szCs w:val="27"/>
              </w:rPr>
            </w:pPr>
          </w:p>
          <w:p w:rsidR="00D6074D" w:rsidRDefault="00495475">
            <w:pPr>
              <w:pBdr>
                <w:top w:val="nil"/>
                <w:left w:val="nil"/>
                <w:bottom w:val="nil"/>
                <w:right w:val="nil"/>
                <w:between w:val="nil"/>
              </w:pBdr>
              <w:ind w:left="99"/>
              <w:rPr>
                <w:b/>
                <w:color w:val="000000"/>
              </w:rPr>
            </w:pPr>
            <w:r>
              <w:rPr>
                <w:b/>
                <w:color w:val="000000"/>
              </w:rPr>
              <w:t>QTDA</w:t>
            </w:r>
          </w:p>
        </w:tc>
        <w:tc>
          <w:tcPr>
            <w:tcW w:w="2123" w:type="dxa"/>
            <w:tcBorders>
              <w:top w:val="single" w:sz="4" w:space="0" w:color="000000"/>
              <w:left w:val="single" w:sz="4" w:space="0" w:color="000000"/>
              <w:bottom w:val="single" w:sz="4" w:space="0" w:color="000000"/>
              <w:right w:val="single" w:sz="4" w:space="0" w:color="000000"/>
            </w:tcBorders>
            <w:shd w:val="clear" w:color="auto" w:fill="D9E0F1"/>
          </w:tcPr>
          <w:p w:rsidR="00D6074D" w:rsidRDefault="00495475">
            <w:pPr>
              <w:pBdr>
                <w:top w:val="nil"/>
                <w:left w:val="nil"/>
                <w:bottom w:val="nil"/>
                <w:right w:val="nil"/>
                <w:between w:val="nil"/>
              </w:pBdr>
              <w:spacing w:before="181"/>
              <w:ind w:left="1158" w:right="14" w:firstLine="143"/>
              <w:rPr>
                <w:b/>
                <w:color w:val="000000"/>
              </w:rPr>
            </w:pPr>
            <w:r>
              <w:rPr>
                <w:b/>
                <w:color w:val="000000"/>
              </w:rPr>
              <w:t>VALOR UNITÁRIO</w:t>
            </w:r>
          </w:p>
        </w:tc>
        <w:tc>
          <w:tcPr>
            <w:tcW w:w="962" w:type="dxa"/>
            <w:tcBorders>
              <w:top w:val="single" w:sz="4" w:space="0" w:color="000000"/>
              <w:left w:val="single" w:sz="4" w:space="0" w:color="000000"/>
              <w:bottom w:val="single" w:sz="4" w:space="0" w:color="000000"/>
              <w:right w:val="single" w:sz="4" w:space="0" w:color="000000"/>
            </w:tcBorders>
            <w:shd w:val="clear" w:color="auto" w:fill="D9E0F1"/>
          </w:tcPr>
          <w:p w:rsidR="00D6074D" w:rsidRDefault="00495475">
            <w:pPr>
              <w:pBdr>
                <w:top w:val="nil"/>
                <w:left w:val="nil"/>
                <w:bottom w:val="nil"/>
                <w:right w:val="nil"/>
                <w:between w:val="nil"/>
              </w:pBdr>
              <w:spacing w:before="181"/>
              <w:ind w:left="209" w:right="113" w:hanging="20"/>
              <w:rPr>
                <w:b/>
                <w:color w:val="000000"/>
              </w:rPr>
            </w:pPr>
            <w:r>
              <w:rPr>
                <w:b/>
                <w:color w:val="000000"/>
              </w:rPr>
              <w:t>VALOR TOTAL</w:t>
            </w:r>
          </w:p>
        </w:tc>
        <w:tc>
          <w:tcPr>
            <w:tcW w:w="1801" w:type="dxa"/>
            <w:tcBorders>
              <w:top w:val="single" w:sz="4" w:space="0" w:color="000000"/>
              <w:left w:val="single" w:sz="4" w:space="0" w:color="000000"/>
              <w:bottom w:val="single" w:sz="4" w:space="0" w:color="000000"/>
            </w:tcBorders>
            <w:shd w:val="clear" w:color="auto" w:fill="D9E0F1"/>
          </w:tcPr>
          <w:p w:rsidR="00D6074D" w:rsidRDefault="00D6074D">
            <w:pPr>
              <w:pBdr>
                <w:top w:val="nil"/>
                <w:left w:val="nil"/>
                <w:bottom w:val="nil"/>
                <w:right w:val="nil"/>
                <w:between w:val="nil"/>
              </w:pBdr>
              <w:spacing w:before="5"/>
              <w:rPr>
                <w:rFonts w:ascii="Times New Roman" w:eastAsia="Times New Roman" w:hAnsi="Times New Roman" w:cs="Times New Roman"/>
                <w:color w:val="000000"/>
                <w:sz w:val="27"/>
                <w:szCs w:val="27"/>
              </w:rPr>
            </w:pPr>
          </w:p>
          <w:p w:rsidR="00D6074D" w:rsidRDefault="00495475">
            <w:pPr>
              <w:pBdr>
                <w:top w:val="nil"/>
                <w:left w:val="nil"/>
                <w:bottom w:val="nil"/>
                <w:right w:val="nil"/>
                <w:between w:val="nil"/>
              </w:pBdr>
              <w:ind w:left="560"/>
              <w:rPr>
                <w:b/>
                <w:color w:val="000000"/>
              </w:rPr>
            </w:pPr>
            <w:r>
              <w:rPr>
                <w:b/>
                <w:color w:val="000000"/>
              </w:rPr>
              <w:t>MARCA</w:t>
            </w:r>
          </w:p>
        </w:tc>
      </w:tr>
      <w:tr w:rsidR="00D6074D">
        <w:trPr>
          <w:trHeight w:val="299"/>
        </w:trPr>
        <w:tc>
          <w:tcPr>
            <w:tcW w:w="617" w:type="dxa"/>
            <w:tcBorders>
              <w:top w:val="single" w:sz="4" w:space="0" w:color="000000"/>
              <w:bottom w:val="single" w:sz="4" w:space="0" w:color="000000"/>
              <w:right w:val="single" w:sz="4" w:space="0" w:color="000000"/>
            </w:tcBorders>
          </w:tcPr>
          <w:p w:rsidR="00D6074D" w:rsidRDefault="00495475">
            <w:pPr>
              <w:pBdr>
                <w:top w:val="nil"/>
                <w:left w:val="nil"/>
                <w:bottom w:val="nil"/>
                <w:right w:val="nil"/>
                <w:between w:val="nil"/>
              </w:pBdr>
              <w:spacing w:before="13" w:line="266" w:lineRule="auto"/>
              <w:ind w:left="56" w:right="5"/>
              <w:jc w:val="center"/>
              <w:rPr>
                <w:color w:val="000000"/>
              </w:rPr>
            </w:pPr>
            <w:r>
              <w:rPr>
                <w:color w:val="000000"/>
              </w:rPr>
              <w:t>XX</w:t>
            </w:r>
          </w:p>
        </w:tc>
        <w:tc>
          <w:tcPr>
            <w:tcW w:w="937"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2860"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911"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674"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2123"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962"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1801" w:type="dxa"/>
            <w:tcBorders>
              <w:top w:val="single" w:sz="4" w:space="0" w:color="000000"/>
              <w:left w:val="single" w:sz="4" w:space="0" w:color="000000"/>
              <w:bottom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r>
      <w:tr w:rsidR="00D6074D">
        <w:trPr>
          <w:trHeight w:val="299"/>
        </w:trPr>
        <w:tc>
          <w:tcPr>
            <w:tcW w:w="617" w:type="dxa"/>
            <w:tcBorders>
              <w:top w:val="single" w:sz="4" w:space="0" w:color="000000"/>
              <w:bottom w:val="single" w:sz="4" w:space="0" w:color="000000"/>
              <w:right w:val="single" w:sz="4" w:space="0" w:color="000000"/>
            </w:tcBorders>
          </w:tcPr>
          <w:p w:rsidR="00D6074D" w:rsidRDefault="00495475">
            <w:pPr>
              <w:pBdr>
                <w:top w:val="nil"/>
                <w:left w:val="nil"/>
                <w:bottom w:val="nil"/>
                <w:right w:val="nil"/>
                <w:between w:val="nil"/>
              </w:pBdr>
              <w:spacing w:before="13" w:line="266" w:lineRule="auto"/>
              <w:ind w:left="56" w:right="5"/>
              <w:jc w:val="center"/>
              <w:rPr>
                <w:color w:val="000000"/>
              </w:rPr>
            </w:pPr>
            <w:r>
              <w:rPr>
                <w:color w:val="000000"/>
              </w:rPr>
              <w:t>XX</w:t>
            </w:r>
          </w:p>
        </w:tc>
        <w:tc>
          <w:tcPr>
            <w:tcW w:w="937"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2860"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911"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674"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2123"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962" w:type="dxa"/>
            <w:tcBorders>
              <w:top w:val="single" w:sz="4" w:space="0" w:color="000000"/>
              <w:left w:val="single" w:sz="4" w:space="0" w:color="000000"/>
              <w:bottom w:val="single" w:sz="4" w:space="0" w:color="000000"/>
              <w:right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c>
          <w:tcPr>
            <w:tcW w:w="1801" w:type="dxa"/>
            <w:tcBorders>
              <w:top w:val="single" w:sz="4" w:space="0" w:color="000000"/>
              <w:left w:val="single" w:sz="4" w:space="0" w:color="000000"/>
              <w:bottom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tc>
      </w:tr>
      <w:tr w:rsidR="00D6074D">
        <w:trPr>
          <w:trHeight w:val="1294"/>
        </w:trPr>
        <w:tc>
          <w:tcPr>
            <w:tcW w:w="10885" w:type="dxa"/>
            <w:gridSpan w:val="8"/>
            <w:tcBorders>
              <w:top w:val="single" w:sz="4" w:space="0" w:color="000000"/>
            </w:tcBorders>
          </w:tcPr>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p w:rsidR="00D6074D" w:rsidRDefault="00D6074D">
            <w:pPr>
              <w:pBdr>
                <w:top w:val="nil"/>
                <w:left w:val="nil"/>
                <w:bottom w:val="nil"/>
                <w:right w:val="nil"/>
                <w:between w:val="nil"/>
              </w:pBdr>
              <w:rPr>
                <w:rFonts w:ascii="Times New Roman" w:eastAsia="Times New Roman" w:hAnsi="Times New Roman" w:cs="Times New Roman"/>
                <w:color w:val="000000"/>
                <w:sz w:val="20"/>
                <w:szCs w:val="20"/>
              </w:rPr>
            </w:pPr>
          </w:p>
          <w:p w:rsidR="00D6074D" w:rsidRDefault="00D6074D">
            <w:pPr>
              <w:pBdr>
                <w:top w:val="nil"/>
                <w:left w:val="nil"/>
                <w:bottom w:val="nil"/>
                <w:right w:val="nil"/>
                <w:between w:val="nil"/>
              </w:pBdr>
              <w:spacing w:before="9"/>
              <w:rPr>
                <w:rFonts w:ascii="Times New Roman" w:eastAsia="Times New Roman" w:hAnsi="Times New Roman" w:cs="Times New Roman"/>
                <w:color w:val="000000"/>
                <w:sz w:val="29"/>
                <w:szCs w:val="29"/>
              </w:rPr>
            </w:pPr>
          </w:p>
          <w:p w:rsidR="00D6074D" w:rsidRDefault="00495475">
            <w:pPr>
              <w:pBdr>
                <w:top w:val="nil"/>
                <w:left w:val="nil"/>
                <w:bottom w:val="nil"/>
                <w:right w:val="nil"/>
                <w:between w:val="nil"/>
              </w:pBdr>
              <w:spacing w:line="20" w:lineRule="auto"/>
              <w:ind w:left="606"/>
              <w:rPr>
                <w:rFonts w:ascii="Times New Roman" w:eastAsia="Times New Roman" w:hAnsi="Times New Roman" w:cs="Times New Roman"/>
                <w:color w:val="000000"/>
                <w:sz w:val="2"/>
                <w:szCs w:val="2"/>
              </w:rPr>
            </w:pPr>
            <w:r>
              <w:rPr>
                <w:rFonts w:ascii="Times New Roman" w:eastAsia="Times New Roman" w:hAnsi="Times New Roman" w:cs="Times New Roman"/>
                <w:noProof/>
                <w:color w:val="000000"/>
                <w:sz w:val="2"/>
                <w:szCs w:val="2"/>
                <w:lang w:val="pt-BR"/>
              </w:rPr>
              <mc:AlternateContent>
                <mc:Choice Requires="wpg">
                  <w:drawing>
                    <wp:inline distT="0" distB="0" distL="0" distR="0">
                      <wp:extent cx="4312920" cy="5080"/>
                      <wp:effectExtent l="0" t="0" r="0" b="0"/>
                      <wp:docPr id="2115606135" name="Grupo 2115606135"/>
                      <wp:cNvGraphicFramePr/>
                      <a:graphic xmlns:a="http://schemas.openxmlformats.org/drawingml/2006/main">
                        <a:graphicData uri="http://schemas.microsoft.com/office/word/2010/wordprocessingGroup">
                          <wpg:wgp>
                            <wpg:cNvGrpSpPr/>
                            <wpg:grpSpPr>
                              <a:xfrm>
                                <a:off x="0" y="0"/>
                                <a:ext cx="4312920" cy="5080"/>
                                <a:chOff x="3189525" y="3775225"/>
                                <a:chExt cx="4312300" cy="9550"/>
                              </a:xfrm>
                            </wpg:grpSpPr>
                            <wpg:grpSp>
                              <wpg:cNvPr id="4" name="Grupo 4"/>
                              <wpg:cNvGrpSpPr/>
                              <wpg:grpSpPr>
                                <a:xfrm>
                                  <a:off x="3189540" y="3777460"/>
                                  <a:ext cx="4312285" cy="2540"/>
                                  <a:chOff x="0" y="0"/>
                                  <a:chExt cx="6791" cy="4"/>
                                </a:xfrm>
                              </wpg:grpSpPr>
                              <wps:wsp>
                                <wps:cNvPr id="5" name="Retângulo 5"/>
                                <wps:cNvSpPr/>
                                <wps:spPr>
                                  <a:xfrm>
                                    <a:off x="0" y="0"/>
                                    <a:ext cx="6775" cy="0"/>
                                  </a:xfrm>
                                  <a:prstGeom prst="rect">
                                    <a:avLst/>
                                  </a:prstGeom>
                                  <a:noFill/>
                                  <a:ln>
                                    <a:noFill/>
                                  </a:ln>
                                </wps:spPr>
                                <wps:txbx>
                                  <w:txbxContent>
                                    <w:p w:rsidR="00D6074D" w:rsidRDefault="00D6074D">
                                      <w:pPr>
                                        <w:textDirection w:val="btLr"/>
                                      </w:pPr>
                                    </w:p>
                                  </w:txbxContent>
                                </wps:txbx>
                                <wps:bodyPr spcFirstLastPara="1" wrap="square" lIns="91425" tIns="91425" rIns="91425" bIns="91425" anchor="ctr" anchorCtr="0">
                                  <a:noAutofit/>
                                </wps:bodyPr>
                              </wps:wsp>
                              <wps:wsp>
                                <wps:cNvPr id="6" name="Conector de seta reta 6"/>
                                <wps:cNvCnPr/>
                                <wps:spPr>
                                  <a:xfrm>
                                    <a:off x="0" y="4"/>
                                    <a:ext cx="6791" cy="0"/>
                                  </a:xfrm>
                                  <a:prstGeom prst="straightConnector1">
                                    <a:avLst/>
                                  </a:prstGeom>
                                  <a:noFill/>
                                  <a:ln w="9525" cap="flat" cmpd="sng">
                                    <a:solidFill>
                                      <a:srgbClr val="000000"/>
                                    </a:solidFill>
                                    <a:prstDash val="solid"/>
                                    <a:round/>
                                    <a:headEnd type="none" w="med" len="med"/>
                                    <a:tailEnd type="none" w="med" len="med"/>
                                  </a:ln>
                                </wps:spPr>
                                <wps:bodyPr/>
                              </wps:wsp>
                            </wpg:grpSp>
                          </wpg:wgp>
                        </a:graphicData>
                      </a:graphic>
                    </wp:inline>
                  </w:drawing>
                </mc:Choice>
                <mc:Fallback>
                  <w:pict>
                    <v:group id="Grupo 2115606135" o:spid="_x0000_s1030" style="width:339.6pt;height:.4pt;mso-position-horizontal-relative:char;mso-position-vertical-relative:line" coordorigin="31895,37752" coordsize="43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">
                      <v:group id="Grupo 4" o:spid="_x0000_s1031" style="position:absolute;left:31895;top:37774;width:43123;height:26" coordsize="679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tângulo 5" o:spid="_x0000_s1032" style="position:absolute;width:6775;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rsidR="00D6074D" w:rsidRDefault="00D6074D">
                                <w:pPr>
                                  <w:textDirection w:val="btLr"/>
                                </w:pPr>
                              </w:p>
                            </w:txbxContent>
                          </v:textbox>
                        </v:rect>
                        <v:shapetype id="_x0000_t32" coordsize="21600,21600" o:spt="32" o:oned="t" path="m,l21600,21600e" filled="f">
                          <v:path arrowok="t" fillok="f" o:connecttype="none"/>
                          <o:lock v:ext="edit" shapetype="t"/>
                        </v:shapetype>
                        <v:shape id="Conector de seta reta 6" o:spid="_x0000_s1033" type="#_x0000_t32" style="position:absolute;top:4;width:67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group>
                      <w10:anchorlock/>
                    </v:group>
                  </w:pict>
                </mc:Fallback>
              </mc:AlternateContent>
            </w:r>
          </w:p>
          <w:p w:rsidR="00D6074D" w:rsidRDefault="00495475">
            <w:pPr>
              <w:pBdr>
                <w:top w:val="nil"/>
                <w:left w:val="nil"/>
                <w:bottom w:val="nil"/>
                <w:right w:val="nil"/>
                <w:between w:val="nil"/>
              </w:pBdr>
              <w:tabs>
                <w:tab w:val="left" w:pos="9024"/>
              </w:tabs>
              <w:ind w:left="1203"/>
              <w:rPr>
                <w:rFonts w:ascii="Verdana" w:eastAsia="Verdana" w:hAnsi="Verdana" w:cs="Verdana"/>
                <w:color w:val="000000"/>
                <w:sz w:val="16"/>
                <w:szCs w:val="16"/>
              </w:rPr>
            </w:pPr>
            <w:r>
              <w:rPr>
                <w:rFonts w:ascii="Arial MT" w:eastAsia="Arial MT" w:hAnsi="Arial MT" w:cs="Arial MT"/>
                <w:color w:val="000000"/>
                <w:sz w:val="12"/>
                <w:szCs w:val="12"/>
              </w:rPr>
              <w:t>Anexo III – Minuta Ata Registro de Preços</w:t>
            </w:r>
            <w:r>
              <w:rPr>
                <w:rFonts w:ascii="Arial MT" w:eastAsia="Arial MT" w:hAnsi="Arial MT" w:cs="Arial MT"/>
                <w:color w:val="000000"/>
                <w:sz w:val="12"/>
                <w:szCs w:val="12"/>
              </w:rPr>
              <w:tab/>
            </w:r>
            <w:r>
              <w:rPr>
                <w:rFonts w:ascii="Verdana" w:eastAsia="Verdana" w:hAnsi="Verdana" w:cs="Verdana"/>
                <w:color w:val="000000"/>
                <w:sz w:val="16"/>
                <w:szCs w:val="16"/>
              </w:rPr>
              <w:t>Pág. 1/8</w:t>
            </w:r>
          </w:p>
        </w:tc>
      </w:tr>
    </w:tbl>
    <w:p w:rsidR="00D6074D" w:rsidRDefault="00D6074D">
      <w:pPr>
        <w:rPr>
          <w:sz w:val="2"/>
          <w:szCs w:val="2"/>
        </w:rPr>
      </w:pPr>
    </w:p>
    <w:p w:rsidR="00D6074D" w:rsidRDefault="00495475">
      <w:pPr>
        <w:rPr>
          <w:rFonts w:ascii="Times New Roman" w:eastAsia="Times New Roman" w:hAnsi="Times New Roman" w:cs="Times New Roman"/>
          <w:sz w:val="20"/>
          <w:szCs w:val="20"/>
        </w:rPr>
      </w:pPr>
      <w:r>
        <w:rPr>
          <w:noProof/>
          <w:lang w:val="pt-BR"/>
        </w:rPr>
        <mc:AlternateContent>
          <mc:Choice Requires="wpg">
            <w:drawing>
              <wp:anchor distT="0" distB="0" distL="0" distR="0" simplePos="0" relativeHeight="251658240" behindDoc="1" locked="0" layoutInCell="1" hidden="0" allowOverlap="1">
                <wp:simplePos x="0" y="0"/>
                <wp:positionH relativeFrom="page">
                  <wp:posOffset>915352</wp:posOffset>
                </wp:positionH>
                <wp:positionV relativeFrom="page">
                  <wp:posOffset>2693988</wp:posOffset>
                </wp:positionV>
                <wp:extent cx="5667375" cy="5302250"/>
                <wp:effectExtent l="0" t="0" r="0" b="0"/>
                <wp:wrapNone/>
                <wp:docPr id="2115606138" name="Forma livre 2115606138"/>
                <wp:cNvGraphicFramePr/>
                <a:graphic xmlns:a="http://schemas.openxmlformats.org/drawingml/2006/main">
                  <a:graphicData uri="http://schemas.microsoft.com/office/word/2010/wordprocessingShape">
                    <wps:wsp>
                      <wps:cNvSpPr/>
                      <wps:spPr>
                        <a:xfrm>
                          <a:off x="2517075" y="1133638"/>
                          <a:ext cx="5657850" cy="5292725"/>
                        </a:xfrm>
                        <a:custGeom>
                          <a:avLst/>
                          <a:gdLst/>
                          <a:ahLst/>
                          <a:cxnLst/>
                          <a:rect l="l" t="t" r="r" b="b"/>
                          <a:pathLst>
                            <a:path w="8910" h="8335" extrusionOk="0">
                              <a:moveTo>
                                <a:pt x="2877" y="6995"/>
                              </a:moveTo>
                              <a:lnTo>
                                <a:pt x="1340" y="5458"/>
                              </a:lnTo>
                              <a:lnTo>
                                <a:pt x="1090" y="5708"/>
                              </a:lnTo>
                              <a:lnTo>
                                <a:pt x="1237" y="5989"/>
                              </a:lnTo>
                              <a:lnTo>
                                <a:pt x="1639" y="6763"/>
                              </a:lnTo>
                              <a:lnTo>
                                <a:pt x="1823" y="7114"/>
                              </a:lnTo>
                              <a:lnTo>
                                <a:pt x="1969" y="7387"/>
                              </a:lnTo>
                              <a:lnTo>
                                <a:pt x="1995" y="7435"/>
                              </a:lnTo>
                              <a:lnTo>
                                <a:pt x="1940" y="7404"/>
                              </a:lnTo>
                              <a:lnTo>
                                <a:pt x="1700" y="7274"/>
                              </a:lnTo>
                              <a:lnTo>
                                <a:pt x="1488" y="7160"/>
                              </a:lnTo>
                              <a:lnTo>
                                <a:pt x="635" y="6708"/>
                              </a:lnTo>
                              <a:lnTo>
                                <a:pt x="280" y="6518"/>
                              </a:lnTo>
                              <a:lnTo>
                                <a:pt x="0" y="6798"/>
                              </a:lnTo>
                              <a:lnTo>
                                <a:pt x="1537" y="8335"/>
                              </a:lnTo>
                              <a:lnTo>
                                <a:pt x="1716" y="8155"/>
                              </a:lnTo>
                              <a:lnTo>
                                <a:pt x="408" y="6847"/>
                              </a:lnTo>
                              <a:lnTo>
                                <a:pt x="693" y="6998"/>
                              </a:lnTo>
                              <a:lnTo>
                                <a:pt x="1694" y="7523"/>
                              </a:lnTo>
                              <a:lnTo>
                                <a:pt x="2122" y="7750"/>
                              </a:lnTo>
                              <a:lnTo>
                                <a:pt x="2290" y="7582"/>
                              </a:lnTo>
                              <a:lnTo>
                                <a:pt x="2142" y="7300"/>
                              </a:lnTo>
                              <a:lnTo>
                                <a:pt x="1632" y="6311"/>
                              </a:lnTo>
                              <a:lnTo>
                                <a:pt x="1411" y="5888"/>
                              </a:lnTo>
                              <a:lnTo>
                                <a:pt x="2698" y="7174"/>
                              </a:lnTo>
                              <a:lnTo>
                                <a:pt x="2877" y="6995"/>
                              </a:lnTo>
                              <a:close/>
                              <a:moveTo>
                                <a:pt x="3394" y="6478"/>
                              </a:moveTo>
                              <a:lnTo>
                                <a:pt x="1857" y="4942"/>
                              </a:lnTo>
                              <a:lnTo>
                                <a:pt x="1671" y="5127"/>
                              </a:lnTo>
                              <a:lnTo>
                                <a:pt x="3208" y="6664"/>
                              </a:lnTo>
                              <a:lnTo>
                                <a:pt x="3394" y="6478"/>
                              </a:lnTo>
                              <a:close/>
                              <a:moveTo>
                                <a:pt x="4825" y="5047"/>
                              </a:moveTo>
                              <a:lnTo>
                                <a:pt x="3288" y="3510"/>
                              </a:lnTo>
                              <a:lnTo>
                                <a:pt x="3110" y="3688"/>
                              </a:lnTo>
                              <a:lnTo>
                                <a:pt x="4317" y="4895"/>
                              </a:lnTo>
                              <a:lnTo>
                                <a:pt x="4161" y="4856"/>
                              </a:lnTo>
                              <a:lnTo>
                                <a:pt x="3851" y="4781"/>
                              </a:lnTo>
                              <a:lnTo>
                                <a:pt x="2995" y="4577"/>
                              </a:lnTo>
                              <a:lnTo>
                                <a:pt x="2606" y="4483"/>
                              </a:lnTo>
                              <a:lnTo>
                                <a:pt x="2373" y="4425"/>
                              </a:lnTo>
                              <a:lnTo>
                                <a:pt x="2182" y="4616"/>
                              </a:lnTo>
                              <a:lnTo>
                                <a:pt x="3719" y="6153"/>
                              </a:lnTo>
                              <a:lnTo>
                                <a:pt x="3897" y="5975"/>
                              </a:lnTo>
                              <a:lnTo>
                                <a:pt x="2690" y="4767"/>
                              </a:lnTo>
                              <a:lnTo>
                                <a:pt x="2845" y="4806"/>
                              </a:lnTo>
                              <a:lnTo>
                                <a:pt x="3156" y="4882"/>
                              </a:lnTo>
                              <a:lnTo>
                                <a:pt x="4012" y="5086"/>
                              </a:lnTo>
                              <a:lnTo>
                                <a:pt x="4401" y="5180"/>
                              </a:lnTo>
                              <a:lnTo>
                                <a:pt x="4634" y="5237"/>
                              </a:lnTo>
                              <a:lnTo>
                                <a:pt x="4825" y="5047"/>
                              </a:lnTo>
                              <a:close/>
                              <a:moveTo>
                                <a:pt x="5975" y="3625"/>
                              </a:moveTo>
                              <a:lnTo>
                                <a:pt x="5965" y="3546"/>
                              </a:lnTo>
                              <a:lnTo>
                                <a:pt x="5945" y="3470"/>
                              </a:lnTo>
                              <a:lnTo>
                                <a:pt x="5915" y="3395"/>
                              </a:lnTo>
                              <a:lnTo>
                                <a:pt x="5886" y="3342"/>
                              </a:lnTo>
                              <a:lnTo>
                                <a:pt x="5852" y="3286"/>
                              </a:lnTo>
                              <a:lnTo>
                                <a:pt x="5812" y="3229"/>
                              </a:lnTo>
                              <a:lnTo>
                                <a:pt x="5766" y="3169"/>
                              </a:lnTo>
                              <a:lnTo>
                                <a:pt x="5715" y="3108"/>
                              </a:lnTo>
                              <a:lnTo>
                                <a:pt x="5658" y="3044"/>
                              </a:lnTo>
                              <a:lnTo>
                                <a:pt x="5595" y="2979"/>
                              </a:lnTo>
                              <a:lnTo>
                                <a:pt x="4707" y="2091"/>
                              </a:lnTo>
                              <a:lnTo>
                                <a:pt x="4521" y="2277"/>
                              </a:lnTo>
                              <a:lnTo>
                                <a:pt x="5408" y="3164"/>
                              </a:lnTo>
                              <a:lnTo>
                                <a:pt x="5485" y="3245"/>
                              </a:lnTo>
                              <a:lnTo>
                                <a:pt x="5551" y="3321"/>
                              </a:lnTo>
                              <a:lnTo>
                                <a:pt x="5605" y="3393"/>
                              </a:lnTo>
                              <a:lnTo>
                                <a:pt x="5648" y="3462"/>
                              </a:lnTo>
                              <a:lnTo>
                                <a:pt x="5680" y="3526"/>
                              </a:lnTo>
                              <a:lnTo>
                                <a:pt x="5702" y="3586"/>
                              </a:lnTo>
                              <a:lnTo>
                                <a:pt x="5712" y="3642"/>
                              </a:lnTo>
                              <a:lnTo>
                                <a:pt x="5711" y="3706"/>
                              </a:lnTo>
                              <a:lnTo>
                                <a:pt x="5698" y="3770"/>
                              </a:lnTo>
                              <a:lnTo>
                                <a:pt x="5672" y="3835"/>
                              </a:lnTo>
                              <a:lnTo>
                                <a:pt x="5634" y="3901"/>
                              </a:lnTo>
                              <a:lnTo>
                                <a:pt x="5584" y="3968"/>
                              </a:lnTo>
                              <a:lnTo>
                                <a:pt x="5521" y="4036"/>
                              </a:lnTo>
                              <a:lnTo>
                                <a:pt x="5461" y="4090"/>
                              </a:lnTo>
                              <a:lnTo>
                                <a:pt x="5398" y="4134"/>
                              </a:lnTo>
                              <a:lnTo>
                                <a:pt x="5334" y="4166"/>
                              </a:lnTo>
                              <a:lnTo>
                                <a:pt x="5268" y="4186"/>
                              </a:lnTo>
                              <a:lnTo>
                                <a:pt x="5201" y="4196"/>
                              </a:lnTo>
                              <a:lnTo>
                                <a:pt x="5135" y="4195"/>
                              </a:lnTo>
                              <a:lnTo>
                                <a:pt x="5069" y="4182"/>
                              </a:lnTo>
                              <a:lnTo>
                                <a:pt x="5005" y="4156"/>
                              </a:lnTo>
                              <a:lnTo>
                                <a:pt x="4950" y="4127"/>
                              </a:lnTo>
                              <a:lnTo>
                                <a:pt x="4890" y="4086"/>
                              </a:lnTo>
                              <a:lnTo>
                                <a:pt x="4824" y="4034"/>
                              </a:lnTo>
                              <a:lnTo>
                                <a:pt x="4753" y="3971"/>
                              </a:lnTo>
                              <a:lnTo>
                                <a:pt x="4676" y="3896"/>
                              </a:lnTo>
                              <a:lnTo>
                                <a:pt x="3789" y="3010"/>
                              </a:lnTo>
                              <a:lnTo>
                                <a:pt x="3603" y="3195"/>
                              </a:lnTo>
                              <a:lnTo>
                                <a:pt x="4491" y="4083"/>
                              </a:lnTo>
                              <a:lnTo>
                                <a:pt x="4560" y="4150"/>
                              </a:lnTo>
                              <a:lnTo>
                                <a:pt x="4626" y="4210"/>
                              </a:lnTo>
                              <a:lnTo>
                                <a:pt x="4691" y="4263"/>
                              </a:lnTo>
                              <a:lnTo>
                                <a:pt x="4754" y="4310"/>
                              </a:lnTo>
                              <a:lnTo>
                                <a:pt x="4815" y="4351"/>
                              </a:lnTo>
                              <a:lnTo>
                                <a:pt x="4873" y="4386"/>
                              </a:lnTo>
                              <a:lnTo>
                                <a:pt x="4929" y="4414"/>
                              </a:lnTo>
                              <a:lnTo>
                                <a:pt x="5007" y="4444"/>
                              </a:lnTo>
                              <a:lnTo>
                                <a:pt x="5086" y="4463"/>
                              </a:lnTo>
                              <a:lnTo>
                                <a:pt x="5165" y="4470"/>
                              </a:lnTo>
                              <a:lnTo>
                                <a:pt x="5245" y="4466"/>
                              </a:lnTo>
                              <a:lnTo>
                                <a:pt x="5324" y="4451"/>
                              </a:lnTo>
                              <a:lnTo>
                                <a:pt x="5391" y="4431"/>
                              </a:lnTo>
                              <a:lnTo>
                                <a:pt x="5457" y="4401"/>
                              </a:lnTo>
                              <a:lnTo>
                                <a:pt x="5523" y="4364"/>
                              </a:lnTo>
                              <a:lnTo>
                                <a:pt x="5589" y="4318"/>
                              </a:lnTo>
                              <a:lnTo>
                                <a:pt x="5655" y="4265"/>
                              </a:lnTo>
                              <a:lnTo>
                                <a:pt x="5721" y="4203"/>
                              </a:lnTo>
                              <a:lnTo>
                                <a:pt x="5784" y="4135"/>
                              </a:lnTo>
                              <a:lnTo>
                                <a:pt x="5839" y="4067"/>
                              </a:lnTo>
                              <a:lnTo>
                                <a:pt x="5884" y="3998"/>
                              </a:lnTo>
                              <a:lnTo>
                                <a:pt x="5920" y="3929"/>
                              </a:lnTo>
                              <a:lnTo>
                                <a:pt x="5947" y="3859"/>
                              </a:lnTo>
                              <a:lnTo>
                                <a:pt x="5964" y="3789"/>
                              </a:lnTo>
                              <a:lnTo>
                                <a:pt x="5974" y="3706"/>
                              </a:lnTo>
                              <a:lnTo>
                                <a:pt x="5975" y="3625"/>
                              </a:lnTo>
                              <a:close/>
                              <a:moveTo>
                                <a:pt x="7096" y="2776"/>
                              </a:moveTo>
                              <a:lnTo>
                                <a:pt x="5740" y="1421"/>
                              </a:lnTo>
                              <a:lnTo>
                                <a:pt x="6205" y="957"/>
                              </a:lnTo>
                              <a:lnTo>
                                <a:pt x="6023" y="775"/>
                              </a:lnTo>
                              <a:lnTo>
                                <a:pt x="4911" y="1888"/>
                              </a:lnTo>
                              <a:lnTo>
                                <a:pt x="5092" y="2069"/>
                              </a:lnTo>
                              <a:lnTo>
                                <a:pt x="5555" y="1607"/>
                              </a:lnTo>
                              <a:lnTo>
                                <a:pt x="6910" y="2962"/>
                              </a:lnTo>
                              <a:lnTo>
                                <a:pt x="7096" y="2776"/>
                              </a:lnTo>
                              <a:close/>
                              <a:moveTo>
                                <a:pt x="8910" y="962"/>
                              </a:moveTo>
                              <a:lnTo>
                                <a:pt x="8715" y="872"/>
                              </a:lnTo>
                              <a:lnTo>
                                <a:pt x="7846" y="478"/>
                              </a:lnTo>
                              <a:lnTo>
                                <a:pt x="7846" y="764"/>
                              </a:lnTo>
                              <a:lnTo>
                                <a:pt x="7370" y="1239"/>
                              </a:lnTo>
                              <a:lnTo>
                                <a:pt x="7333" y="1164"/>
                              </a:lnTo>
                              <a:lnTo>
                                <a:pt x="7296" y="1088"/>
                              </a:lnTo>
                              <a:lnTo>
                                <a:pt x="7185" y="861"/>
                              </a:lnTo>
                              <a:lnTo>
                                <a:pt x="7148" y="786"/>
                              </a:lnTo>
                              <a:lnTo>
                                <a:pt x="7111" y="710"/>
                              </a:lnTo>
                              <a:lnTo>
                                <a:pt x="7074" y="635"/>
                              </a:lnTo>
                              <a:lnTo>
                                <a:pt x="7034" y="558"/>
                              </a:lnTo>
                              <a:lnTo>
                                <a:pt x="6992" y="482"/>
                              </a:lnTo>
                              <a:lnTo>
                                <a:pt x="6948" y="408"/>
                              </a:lnTo>
                              <a:lnTo>
                                <a:pt x="6903" y="336"/>
                              </a:lnTo>
                              <a:lnTo>
                                <a:pt x="6856" y="266"/>
                              </a:lnTo>
                              <a:lnTo>
                                <a:pt x="6911" y="297"/>
                              </a:lnTo>
                              <a:lnTo>
                                <a:pt x="6972" y="331"/>
                              </a:lnTo>
                              <a:lnTo>
                                <a:pt x="7039" y="366"/>
                              </a:lnTo>
                              <a:lnTo>
                                <a:pt x="7112" y="404"/>
                              </a:lnTo>
                              <a:lnTo>
                                <a:pt x="7190" y="443"/>
                              </a:lnTo>
                              <a:lnTo>
                                <a:pt x="7775" y="728"/>
                              </a:lnTo>
                              <a:lnTo>
                                <a:pt x="7846" y="764"/>
                              </a:lnTo>
                              <a:lnTo>
                                <a:pt x="7846" y="478"/>
                              </a:lnTo>
                              <a:lnTo>
                                <a:pt x="7379" y="266"/>
                              </a:lnTo>
                              <a:lnTo>
                                <a:pt x="6799" y="0"/>
                              </a:lnTo>
                              <a:lnTo>
                                <a:pt x="6599" y="200"/>
                              </a:lnTo>
                              <a:lnTo>
                                <a:pt x="6633" y="271"/>
                              </a:lnTo>
                              <a:lnTo>
                                <a:pt x="6737" y="486"/>
                              </a:lnTo>
                              <a:lnTo>
                                <a:pt x="6854" y="728"/>
                              </a:lnTo>
                              <a:lnTo>
                                <a:pt x="6918" y="861"/>
                              </a:lnTo>
                              <a:lnTo>
                                <a:pt x="7354" y="1775"/>
                              </a:lnTo>
                              <a:lnTo>
                                <a:pt x="7492" y="2061"/>
                              </a:lnTo>
                              <a:lnTo>
                                <a:pt x="7596" y="2276"/>
                              </a:lnTo>
                              <a:lnTo>
                                <a:pt x="7793" y="2078"/>
                              </a:lnTo>
                              <a:lnTo>
                                <a:pt x="7759" y="2010"/>
                              </a:lnTo>
                              <a:lnTo>
                                <a:pt x="7724" y="1941"/>
                              </a:lnTo>
                              <a:lnTo>
                                <a:pt x="7552" y="1596"/>
                              </a:lnTo>
                              <a:lnTo>
                                <a:pt x="7517" y="1527"/>
                              </a:lnTo>
                              <a:lnTo>
                                <a:pt x="7482" y="1459"/>
                              </a:lnTo>
                              <a:lnTo>
                                <a:pt x="7702" y="1239"/>
                              </a:lnTo>
                              <a:lnTo>
                                <a:pt x="8069" y="872"/>
                              </a:lnTo>
                              <a:lnTo>
                                <a:pt x="8698" y="1174"/>
                              </a:lnTo>
                              <a:lnTo>
                                <a:pt x="8910" y="962"/>
                              </a:lnTo>
                              <a:close/>
                            </a:path>
                          </a:pathLst>
                        </a:custGeom>
                        <a:solidFill>
                          <a:srgbClr val="C0C0C0">
                            <a:alpha val="49803"/>
                          </a:srgbClr>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page">
                  <wp:posOffset>915352</wp:posOffset>
                </wp:positionH>
                <wp:positionV relativeFrom="page">
                  <wp:posOffset>2693988</wp:posOffset>
                </wp:positionV>
                <wp:extent cx="5667375" cy="5302250"/>
                <wp:effectExtent b="0" l="0" r="0" t="0"/>
                <wp:wrapNone/>
                <wp:docPr id="2115606138" name="image7.png"/>
                <a:graphic>
                  <a:graphicData uri="http://schemas.openxmlformats.org/drawingml/2006/picture">
                    <pic:pic>
                      <pic:nvPicPr>
                        <pic:cNvPr id="0" name="image7.png"/>
                        <pic:cNvPicPr preferRelativeResize="0"/>
                      </pic:nvPicPr>
                      <pic:blipFill>
                        <a:blip r:embed="rId14"/>
                        <a:srcRect/>
                        <a:stretch>
                          <a:fillRect/>
                        </a:stretch>
                      </pic:blipFill>
                      <pic:spPr>
                        <a:xfrm>
                          <a:off x="0" y="0"/>
                          <a:ext cx="5667375" cy="5302250"/>
                        </a:xfrm>
                        <a:prstGeom prst="rect"/>
                        <a:ln/>
                      </pic:spPr>
                    </pic:pic>
                  </a:graphicData>
                </a:graphic>
              </wp:anchor>
            </w:drawing>
          </mc:Fallback>
        </mc:AlternateContent>
      </w:r>
      <w:r>
        <w:rPr>
          <w:rFonts w:ascii="Times New Roman" w:eastAsia="Times New Roman" w:hAnsi="Times New Roman" w:cs="Times New Roman"/>
          <w:sz w:val="20"/>
          <w:szCs w:val="20"/>
        </w:rPr>
        <w:tab/>
      </w:r>
      <w:r>
        <w:rPr>
          <w:rFonts w:ascii="Times New Roman" w:eastAsia="Times New Roman" w:hAnsi="Times New Roman" w:cs="Times New Roman"/>
          <w:noProof/>
          <w:sz w:val="33"/>
          <w:szCs w:val="33"/>
          <w:vertAlign w:val="superscript"/>
          <w:lang w:val="pt-BR"/>
        </w:rPr>
        <w:drawing>
          <wp:inline distT="0" distB="0" distL="0" distR="0">
            <wp:extent cx="927176" cy="196596"/>
            <wp:effectExtent l="0" t="0" r="0" b="0"/>
            <wp:docPr id="211560614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927176" cy="196596"/>
                    </a:xfrm>
                    <a:prstGeom prst="rect">
                      <a:avLst/>
                    </a:prstGeom>
                    <a:ln/>
                  </pic:spPr>
                </pic:pic>
              </a:graphicData>
            </a:graphic>
          </wp:inline>
        </w:drawing>
      </w:r>
    </w:p>
    <w:p w:rsidR="00D6074D" w:rsidRDefault="00D6074D">
      <w:pPr>
        <w:pBdr>
          <w:top w:val="nil"/>
          <w:left w:val="nil"/>
          <w:bottom w:val="nil"/>
          <w:right w:val="nil"/>
          <w:between w:val="nil"/>
        </w:pBdr>
        <w:spacing w:before="8"/>
        <w:rPr>
          <w:rFonts w:ascii="Times New Roman" w:eastAsia="Times New Roman" w:hAnsi="Times New Roman" w:cs="Times New Roman"/>
          <w:color w:val="000000"/>
          <w:sz w:val="15"/>
          <w:szCs w:val="15"/>
        </w:rPr>
      </w:pPr>
    </w:p>
    <w:p w:rsidR="00D6074D" w:rsidRDefault="00495475">
      <w:pPr>
        <w:pBdr>
          <w:top w:val="nil"/>
          <w:left w:val="nil"/>
          <w:bottom w:val="nil"/>
          <w:right w:val="nil"/>
          <w:between w:val="nil"/>
        </w:pBdr>
        <w:spacing w:before="56" w:line="276" w:lineRule="auto"/>
        <w:ind w:left="752" w:right="737"/>
        <w:jc w:val="both"/>
        <w:rPr>
          <w:color w:val="000000"/>
        </w:rPr>
      </w:pPr>
      <w:r>
        <w:rPr>
          <w:color w:val="000000"/>
        </w:rPr>
        <w:t>2.2. A listagem do cadastro de reserva referente ao presente registro de preços consta como anexo a esta Ata.</w:t>
      </w:r>
    </w:p>
    <w:p w:rsidR="00D6074D" w:rsidRDefault="00D6074D">
      <w:pPr>
        <w:pBdr>
          <w:top w:val="nil"/>
          <w:left w:val="nil"/>
          <w:bottom w:val="nil"/>
          <w:right w:val="nil"/>
          <w:between w:val="nil"/>
        </w:pBdr>
        <w:rPr>
          <w:color w:val="000000"/>
        </w:rPr>
      </w:pPr>
    </w:p>
    <w:p w:rsidR="00D6074D" w:rsidRDefault="00495475">
      <w:pPr>
        <w:pStyle w:val="Ttulo1"/>
        <w:numPr>
          <w:ilvl w:val="0"/>
          <w:numId w:val="1"/>
        </w:numPr>
        <w:tabs>
          <w:tab w:val="left" w:pos="1461"/>
          <w:tab w:val="left" w:pos="1462"/>
        </w:tabs>
        <w:spacing w:before="187"/>
        <w:ind w:hanging="710"/>
      </w:pPr>
      <w:r>
        <w:t>ÓRGÃO(S) GERENCIADOR E PARTICIPANTE(S)</w:t>
      </w:r>
    </w:p>
    <w:p w:rsidR="004C189A" w:rsidRDefault="004C189A" w:rsidP="004C189A">
      <w:pPr>
        <w:pStyle w:val="PargrafodaLista"/>
        <w:numPr>
          <w:ilvl w:val="1"/>
          <w:numId w:val="1"/>
        </w:numPr>
        <w:rPr>
          <w:color w:val="000000"/>
        </w:rPr>
      </w:pPr>
      <w:r w:rsidRPr="004C189A">
        <w:rPr>
          <w:color w:val="000000"/>
        </w:rPr>
        <w:t>O órgão gerenciador será a Pró-Reitoria de Administração.</w:t>
      </w:r>
    </w:p>
    <w:p w:rsidR="00D16DF8" w:rsidRDefault="00D16DF8" w:rsidP="00D16DF8">
      <w:pPr>
        <w:numPr>
          <w:ilvl w:val="1"/>
          <w:numId w:val="1"/>
        </w:numPr>
        <w:pBdr>
          <w:top w:val="nil"/>
          <w:left w:val="nil"/>
          <w:bottom w:val="nil"/>
          <w:right w:val="nil"/>
          <w:between w:val="nil"/>
        </w:pBdr>
        <w:tabs>
          <w:tab w:val="left" w:pos="1462"/>
        </w:tabs>
        <w:spacing w:before="73"/>
        <w:jc w:val="both"/>
      </w:pPr>
      <w:r w:rsidRPr="00D16DF8">
        <w:rPr>
          <w:color w:val="000000"/>
        </w:rPr>
        <w:t xml:space="preserve">Além do gerenciador, </w:t>
      </w:r>
      <w:r>
        <w:rPr>
          <w:color w:val="000000"/>
        </w:rPr>
        <w:t>são</w:t>
      </w:r>
      <w:r w:rsidRPr="00D16DF8">
        <w:rPr>
          <w:color w:val="000000"/>
        </w:rPr>
        <w:t xml:space="preserve"> órgãos e entidades públicas participantes do registro de preços</w:t>
      </w:r>
      <w:r>
        <w:rPr>
          <w:color w:val="000000"/>
        </w:rPr>
        <w:t>:</w:t>
      </w:r>
    </w:p>
    <w:p w:rsidR="00D16DF8" w:rsidRDefault="00D16DF8" w:rsidP="00D16DF8">
      <w:pPr>
        <w:pBdr>
          <w:top w:val="nil"/>
          <w:left w:val="nil"/>
          <w:bottom w:val="nil"/>
          <w:right w:val="nil"/>
          <w:between w:val="nil"/>
        </w:pBdr>
        <w:tabs>
          <w:tab w:val="left" w:pos="1462"/>
        </w:tabs>
        <w:spacing w:before="73"/>
        <w:ind w:left="1461"/>
        <w:jc w:val="both"/>
        <w:rPr>
          <w:color w:val="000000"/>
        </w:rPr>
      </w:pPr>
    </w:p>
    <w:tbl>
      <w:tblPr>
        <w:tblW w:w="989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31"/>
        <w:gridCol w:w="3260"/>
        <w:gridCol w:w="3402"/>
      </w:tblGrid>
      <w:tr w:rsidR="00220F87" w:rsidTr="00220F87">
        <w:tc>
          <w:tcPr>
            <w:tcW w:w="3231" w:type="dxa"/>
          </w:tcPr>
          <w:p w:rsidR="00220F87" w:rsidRPr="00D16DF8" w:rsidRDefault="00220F87" w:rsidP="0015257C">
            <w:pPr>
              <w:spacing w:line="360" w:lineRule="auto"/>
              <w:ind w:right="-30"/>
              <w:jc w:val="center"/>
              <w:rPr>
                <w:rFonts w:ascii="Arial" w:eastAsia="Arial" w:hAnsi="Arial" w:cs="Arial"/>
                <w:i/>
                <w:sz w:val="20"/>
                <w:szCs w:val="20"/>
              </w:rPr>
            </w:pPr>
            <w:proofErr w:type="gramStart"/>
            <w:r>
              <w:rPr>
                <w:rFonts w:ascii="Arial" w:eastAsia="Arial" w:hAnsi="Arial" w:cs="Arial"/>
                <w:i/>
                <w:sz w:val="20"/>
                <w:szCs w:val="20"/>
              </w:rPr>
              <w:t>Item(</w:t>
            </w:r>
            <w:proofErr w:type="gramEnd"/>
            <w:r>
              <w:rPr>
                <w:rFonts w:ascii="Arial" w:eastAsia="Arial" w:hAnsi="Arial" w:cs="Arial"/>
                <w:i/>
                <w:sz w:val="20"/>
                <w:szCs w:val="20"/>
              </w:rPr>
              <w:t>ns</w:t>
            </w:r>
            <w:r>
              <w:rPr>
                <w:rFonts w:ascii="Arial" w:eastAsia="Arial" w:hAnsi="Arial" w:cs="Arial"/>
                <w:i/>
                <w:sz w:val="20"/>
                <w:szCs w:val="20"/>
                <w:lang w:val="pt-BR"/>
              </w:rPr>
              <w:t>)</w:t>
            </w:r>
            <w:r w:rsidRPr="00D16DF8">
              <w:rPr>
                <w:rFonts w:ascii="Arial" w:eastAsia="Arial" w:hAnsi="Arial" w:cs="Arial"/>
                <w:i/>
                <w:sz w:val="20"/>
                <w:szCs w:val="20"/>
              </w:rPr>
              <w:t xml:space="preserve"> </w:t>
            </w:r>
          </w:p>
        </w:tc>
        <w:tc>
          <w:tcPr>
            <w:tcW w:w="3260" w:type="dxa"/>
          </w:tcPr>
          <w:p w:rsidR="00220F87" w:rsidRPr="00D16DF8" w:rsidRDefault="00220F87" w:rsidP="0015257C">
            <w:pPr>
              <w:spacing w:line="360" w:lineRule="auto"/>
              <w:ind w:right="-30"/>
              <w:jc w:val="center"/>
              <w:rPr>
                <w:rFonts w:ascii="Arial" w:eastAsia="Arial" w:hAnsi="Arial" w:cs="Arial"/>
                <w:i/>
                <w:sz w:val="20"/>
                <w:szCs w:val="20"/>
              </w:rPr>
            </w:pPr>
            <w:r w:rsidRPr="00D16DF8">
              <w:rPr>
                <w:rFonts w:ascii="Arial" w:eastAsia="Arial" w:hAnsi="Arial" w:cs="Arial"/>
                <w:i/>
                <w:sz w:val="20"/>
                <w:szCs w:val="20"/>
              </w:rPr>
              <w:t>Órgãos Participantes</w:t>
            </w:r>
          </w:p>
        </w:tc>
        <w:tc>
          <w:tcPr>
            <w:tcW w:w="3402" w:type="dxa"/>
          </w:tcPr>
          <w:p w:rsidR="00220F87" w:rsidRPr="00D16DF8" w:rsidRDefault="00220F87" w:rsidP="0015257C">
            <w:pPr>
              <w:spacing w:line="360" w:lineRule="auto"/>
              <w:ind w:right="-30"/>
              <w:jc w:val="center"/>
              <w:rPr>
                <w:rFonts w:ascii="Arial" w:eastAsia="Arial" w:hAnsi="Arial" w:cs="Arial"/>
                <w:i/>
                <w:sz w:val="20"/>
                <w:szCs w:val="20"/>
              </w:rPr>
            </w:pPr>
            <w:proofErr w:type="gramStart"/>
            <w:r>
              <w:rPr>
                <w:rFonts w:ascii="Arial" w:eastAsia="Arial" w:hAnsi="Arial" w:cs="Arial"/>
                <w:i/>
                <w:sz w:val="20"/>
                <w:szCs w:val="20"/>
              </w:rPr>
              <w:t>Quantidade</w:t>
            </w:r>
            <w:r w:rsidR="001D31A5">
              <w:rPr>
                <w:rFonts w:ascii="Arial" w:eastAsia="Arial" w:hAnsi="Arial" w:cs="Arial"/>
                <w:i/>
                <w:sz w:val="20"/>
                <w:szCs w:val="20"/>
              </w:rPr>
              <w:t>S</w:t>
            </w:r>
            <w:proofErr w:type="gramEnd"/>
          </w:p>
        </w:tc>
      </w:tr>
      <w:tr w:rsidR="00220F87" w:rsidTr="00220F87">
        <w:trPr>
          <w:trHeight w:val="1761"/>
        </w:trPr>
        <w:tc>
          <w:tcPr>
            <w:tcW w:w="3231" w:type="dxa"/>
            <w:vAlign w:val="center"/>
          </w:tcPr>
          <w:p w:rsidR="00220F87" w:rsidRPr="00220F87" w:rsidRDefault="00220F87" w:rsidP="00220F87">
            <w:pPr>
              <w:spacing w:line="360" w:lineRule="auto"/>
              <w:ind w:right="-30"/>
              <w:jc w:val="center"/>
              <w:rPr>
                <w:rFonts w:ascii="Arial" w:eastAsia="Arial" w:hAnsi="Arial" w:cs="Arial"/>
                <w:sz w:val="20"/>
                <w:szCs w:val="20"/>
              </w:rPr>
            </w:pPr>
            <w:r w:rsidRPr="00220F87">
              <w:rPr>
                <w:rFonts w:ascii="Arial" w:eastAsia="Arial" w:hAnsi="Arial" w:cs="Arial"/>
                <w:sz w:val="20"/>
                <w:szCs w:val="20"/>
              </w:rPr>
              <w:t>01, 02, 03, 04, 05, 06, 07, 08, 09, 10, 11, 12, 14, 15, 16, 17, 18, 19, 20, 21, 22, 23, 24, 25, 27, 28, 30, 31, 32, 33, 34, 35, 38, 39, 40, 41, 42, 43, 44, 45, 46, 47, 48, 49, 50, 51, 52, 53, 54, 55, 56, 57, 58, 59, 60, 61, 62, 63, 64, 65, 66</w:t>
            </w:r>
          </w:p>
        </w:tc>
        <w:tc>
          <w:tcPr>
            <w:tcW w:w="3260" w:type="dxa"/>
            <w:vAlign w:val="center"/>
          </w:tcPr>
          <w:p w:rsidR="00220F87" w:rsidRPr="00220F87" w:rsidRDefault="00220F87" w:rsidP="00220F87">
            <w:pPr>
              <w:spacing w:line="360" w:lineRule="auto"/>
              <w:ind w:right="-30"/>
              <w:rPr>
                <w:rFonts w:ascii="Arial" w:eastAsia="Arial" w:hAnsi="Arial" w:cs="Arial"/>
                <w:sz w:val="20"/>
                <w:szCs w:val="20"/>
              </w:rPr>
            </w:pPr>
          </w:p>
          <w:p w:rsidR="00220F87" w:rsidRPr="00220F87" w:rsidRDefault="00220F87" w:rsidP="00220F87">
            <w:pPr>
              <w:jc w:val="center"/>
              <w:rPr>
                <w:rFonts w:ascii="Arial" w:eastAsia="Arial" w:hAnsi="Arial" w:cs="Arial"/>
                <w:sz w:val="20"/>
                <w:szCs w:val="20"/>
              </w:rPr>
            </w:pPr>
            <w:proofErr w:type="gramStart"/>
            <w:r w:rsidRPr="00220F87">
              <w:rPr>
                <w:rFonts w:ascii="Arial" w:eastAsia="Arial" w:hAnsi="Arial" w:cs="Arial"/>
                <w:sz w:val="20"/>
                <w:szCs w:val="20"/>
              </w:rPr>
              <w:t>733100 – CENTRO</w:t>
            </w:r>
            <w:proofErr w:type="gramEnd"/>
            <w:r w:rsidRPr="00220F87">
              <w:rPr>
                <w:rFonts w:ascii="Arial" w:eastAsia="Arial" w:hAnsi="Arial" w:cs="Arial"/>
                <w:sz w:val="20"/>
                <w:szCs w:val="20"/>
              </w:rPr>
              <w:t xml:space="preserve"> DE AVALIAÇÃO DA ILHA DE MARAMBAIA</w:t>
            </w:r>
          </w:p>
        </w:tc>
        <w:tc>
          <w:tcPr>
            <w:tcW w:w="3402" w:type="dxa"/>
            <w:vAlign w:val="center"/>
          </w:tcPr>
          <w:p w:rsidR="00220F87" w:rsidRPr="00220F87" w:rsidRDefault="00220F87" w:rsidP="00220F87">
            <w:pPr>
              <w:spacing w:line="360" w:lineRule="auto"/>
              <w:ind w:right="-30"/>
              <w:jc w:val="center"/>
              <w:rPr>
                <w:rFonts w:ascii="Arial" w:eastAsia="Arial" w:hAnsi="Arial" w:cs="Arial"/>
                <w:sz w:val="20"/>
                <w:szCs w:val="20"/>
              </w:rPr>
            </w:pPr>
            <w:r w:rsidRPr="00220F87">
              <w:rPr>
                <w:rFonts w:ascii="Arial" w:eastAsia="Arial" w:hAnsi="Arial" w:cs="Arial"/>
                <w:sz w:val="20"/>
                <w:szCs w:val="20"/>
              </w:rPr>
              <w:t>De acordo com o anexo III do certame</w:t>
            </w:r>
          </w:p>
        </w:tc>
      </w:tr>
      <w:tr w:rsidR="00220F87" w:rsidTr="00220F87">
        <w:tc>
          <w:tcPr>
            <w:tcW w:w="3231" w:type="dxa"/>
            <w:vAlign w:val="center"/>
          </w:tcPr>
          <w:p w:rsidR="00220F87" w:rsidRPr="00220F87" w:rsidRDefault="00220F87" w:rsidP="00220F87">
            <w:pPr>
              <w:spacing w:line="360" w:lineRule="auto"/>
              <w:ind w:right="-30"/>
              <w:jc w:val="center"/>
              <w:rPr>
                <w:rFonts w:ascii="Arial" w:eastAsia="Arial" w:hAnsi="Arial" w:cs="Arial"/>
                <w:sz w:val="20"/>
                <w:szCs w:val="20"/>
              </w:rPr>
            </w:pPr>
            <w:r w:rsidRPr="00220F87">
              <w:rPr>
                <w:rFonts w:ascii="Arial" w:eastAsia="Arial" w:hAnsi="Arial" w:cs="Arial"/>
                <w:sz w:val="20"/>
                <w:szCs w:val="20"/>
              </w:rPr>
              <w:t>01, 02, 03, 04, 05, 06, 07, 08, 11, 12, 13, 14, 15, 16, 26, 27, 28, 30, 33, 38, 39, 40, 42, 43, 44, 48, 49, 50, 53, 54, 55, 59, 60, 61, 63, 64, 65, 66</w:t>
            </w:r>
          </w:p>
        </w:tc>
        <w:tc>
          <w:tcPr>
            <w:tcW w:w="3260" w:type="dxa"/>
            <w:vAlign w:val="center"/>
          </w:tcPr>
          <w:p w:rsidR="00220F87" w:rsidRPr="00220F87" w:rsidRDefault="00220F87" w:rsidP="00220F87">
            <w:pPr>
              <w:spacing w:line="360" w:lineRule="auto"/>
              <w:ind w:right="-30"/>
              <w:jc w:val="center"/>
              <w:rPr>
                <w:rFonts w:ascii="Arial" w:eastAsia="Arial" w:hAnsi="Arial" w:cs="Arial"/>
                <w:sz w:val="20"/>
                <w:szCs w:val="20"/>
              </w:rPr>
            </w:pPr>
            <w:proofErr w:type="gramStart"/>
            <w:r w:rsidRPr="00220F87">
              <w:rPr>
                <w:rFonts w:ascii="Arial" w:eastAsia="Arial" w:hAnsi="Arial" w:cs="Arial"/>
                <w:sz w:val="20"/>
                <w:szCs w:val="20"/>
              </w:rPr>
              <w:t>762200 – CENTRO</w:t>
            </w:r>
            <w:proofErr w:type="gramEnd"/>
            <w:r w:rsidRPr="00220F87">
              <w:rPr>
                <w:rFonts w:ascii="Arial" w:eastAsia="Arial" w:hAnsi="Arial" w:cs="Arial"/>
                <w:sz w:val="20"/>
                <w:szCs w:val="20"/>
              </w:rPr>
              <w:t xml:space="preserve"> DE INSTRUÇÃO ALMIRANTE WANDENKOLK</w:t>
            </w:r>
          </w:p>
        </w:tc>
        <w:tc>
          <w:tcPr>
            <w:tcW w:w="3402" w:type="dxa"/>
            <w:vAlign w:val="center"/>
          </w:tcPr>
          <w:p w:rsidR="00220F87" w:rsidRPr="00220F87" w:rsidRDefault="00220F87" w:rsidP="00220F87">
            <w:pPr>
              <w:spacing w:line="360" w:lineRule="auto"/>
              <w:ind w:right="-30"/>
              <w:jc w:val="center"/>
              <w:rPr>
                <w:rFonts w:ascii="Arial" w:eastAsia="Arial" w:hAnsi="Arial" w:cs="Arial"/>
                <w:sz w:val="20"/>
                <w:szCs w:val="20"/>
              </w:rPr>
            </w:pPr>
            <w:r w:rsidRPr="00220F87">
              <w:rPr>
                <w:rFonts w:ascii="Arial" w:eastAsia="Arial" w:hAnsi="Arial" w:cs="Arial"/>
                <w:sz w:val="20"/>
                <w:szCs w:val="20"/>
              </w:rPr>
              <w:t>De acordo com o anexo III do certame</w:t>
            </w:r>
          </w:p>
        </w:tc>
      </w:tr>
    </w:tbl>
    <w:p w:rsidR="00D16DF8" w:rsidRPr="00D16DF8" w:rsidRDefault="00D16DF8" w:rsidP="00D16DF8">
      <w:pPr>
        <w:rPr>
          <w:color w:val="000000"/>
        </w:rPr>
      </w:pPr>
    </w:p>
    <w:p w:rsidR="00D6074D" w:rsidRPr="00217EE1" w:rsidRDefault="00495475">
      <w:pPr>
        <w:numPr>
          <w:ilvl w:val="1"/>
          <w:numId w:val="1"/>
        </w:numPr>
        <w:tabs>
          <w:tab w:val="left" w:pos="1462"/>
        </w:tabs>
        <w:spacing w:before="80"/>
        <w:jc w:val="both"/>
      </w:pPr>
      <w:r w:rsidRPr="00217EE1">
        <w:t xml:space="preserve">A IRP nº </w:t>
      </w:r>
      <w:r w:rsidR="00627ACD">
        <w:rPr>
          <w:b/>
        </w:rPr>
        <w:t>0</w:t>
      </w:r>
      <w:r w:rsidR="00D16DF8">
        <w:rPr>
          <w:b/>
        </w:rPr>
        <w:t>24</w:t>
      </w:r>
      <w:r w:rsidR="00217EE1" w:rsidRPr="00217EE1">
        <w:rPr>
          <w:b/>
        </w:rPr>
        <w:t>/2025</w:t>
      </w:r>
      <w:r w:rsidRPr="00217EE1">
        <w:t xml:space="preserve"> foi divulgada, conforme art. 9º do Decreto nº 11.462/</w:t>
      </w:r>
      <w:proofErr w:type="gramStart"/>
      <w:r w:rsidRPr="00217EE1">
        <w:t>2023.</w:t>
      </w:r>
      <w:proofErr w:type="gramEnd"/>
      <w:r w:rsidRPr="00217EE1">
        <w:rPr>
          <w:noProof/>
          <w:lang w:val="pt-BR"/>
        </w:rPr>
        <mc:AlternateContent>
          <mc:Choice Requires="wpg">
            <w:drawing>
              <wp:anchor distT="0" distB="0" distL="0" distR="0" simplePos="0" relativeHeight="251659264" behindDoc="1" locked="0" layoutInCell="1" hidden="0" allowOverlap="1" wp14:anchorId="1594EF8A" wp14:editId="0DB6507C">
                <wp:simplePos x="0" y="0"/>
                <wp:positionH relativeFrom="column">
                  <wp:posOffset>1162050</wp:posOffset>
                </wp:positionH>
                <wp:positionV relativeFrom="paragraph">
                  <wp:posOffset>177304</wp:posOffset>
                </wp:positionV>
                <wp:extent cx="5667375" cy="5302250"/>
                <wp:effectExtent l="0" t="0" r="0" b="0"/>
                <wp:wrapNone/>
                <wp:docPr id="2115606137" name="Forma livre 2115606137"/>
                <wp:cNvGraphicFramePr/>
                <a:graphic xmlns:a="http://schemas.openxmlformats.org/drawingml/2006/main">
                  <a:graphicData uri="http://schemas.microsoft.com/office/word/2010/wordprocessingShape">
                    <wps:wsp>
                      <wps:cNvSpPr/>
                      <wps:spPr>
                        <a:xfrm>
                          <a:off x="2517075" y="1133638"/>
                          <a:ext cx="5657850" cy="5292725"/>
                        </a:xfrm>
                        <a:custGeom>
                          <a:avLst/>
                          <a:gdLst/>
                          <a:ahLst/>
                          <a:cxnLst/>
                          <a:rect l="l" t="t" r="r" b="b"/>
                          <a:pathLst>
                            <a:path w="8910" h="8335" extrusionOk="0">
                              <a:moveTo>
                                <a:pt x="2877" y="6995"/>
                              </a:moveTo>
                              <a:lnTo>
                                <a:pt x="1340" y="5458"/>
                              </a:lnTo>
                              <a:lnTo>
                                <a:pt x="1090" y="5708"/>
                              </a:lnTo>
                              <a:lnTo>
                                <a:pt x="1237" y="5989"/>
                              </a:lnTo>
                              <a:lnTo>
                                <a:pt x="1639" y="6763"/>
                              </a:lnTo>
                              <a:lnTo>
                                <a:pt x="1823" y="7114"/>
                              </a:lnTo>
                              <a:lnTo>
                                <a:pt x="1969" y="7387"/>
                              </a:lnTo>
                              <a:lnTo>
                                <a:pt x="1995" y="7435"/>
                              </a:lnTo>
                              <a:lnTo>
                                <a:pt x="1940" y="7404"/>
                              </a:lnTo>
                              <a:lnTo>
                                <a:pt x="1700" y="7274"/>
                              </a:lnTo>
                              <a:lnTo>
                                <a:pt x="1488" y="7160"/>
                              </a:lnTo>
                              <a:lnTo>
                                <a:pt x="635" y="6708"/>
                              </a:lnTo>
                              <a:lnTo>
                                <a:pt x="280" y="6518"/>
                              </a:lnTo>
                              <a:lnTo>
                                <a:pt x="0" y="6798"/>
                              </a:lnTo>
                              <a:lnTo>
                                <a:pt x="1537" y="8335"/>
                              </a:lnTo>
                              <a:lnTo>
                                <a:pt x="1716" y="8155"/>
                              </a:lnTo>
                              <a:lnTo>
                                <a:pt x="408" y="6847"/>
                              </a:lnTo>
                              <a:lnTo>
                                <a:pt x="693" y="6999"/>
                              </a:lnTo>
                              <a:lnTo>
                                <a:pt x="1694" y="7523"/>
                              </a:lnTo>
                              <a:lnTo>
                                <a:pt x="2122" y="7750"/>
                              </a:lnTo>
                              <a:lnTo>
                                <a:pt x="2290" y="7582"/>
                              </a:lnTo>
                              <a:lnTo>
                                <a:pt x="2142" y="7300"/>
                              </a:lnTo>
                              <a:lnTo>
                                <a:pt x="1632" y="6311"/>
                              </a:lnTo>
                              <a:lnTo>
                                <a:pt x="1411" y="5888"/>
                              </a:lnTo>
                              <a:lnTo>
                                <a:pt x="2698" y="7174"/>
                              </a:lnTo>
                              <a:lnTo>
                                <a:pt x="2877" y="6995"/>
                              </a:lnTo>
                              <a:close/>
                              <a:moveTo>
                                <a:pt x="3394" y="6478"/>
                              </a:moveTo>
                              <a:lnTo>
                                <a:pt x="1857" y="4942"/>
                              </a:lnTo>
                              <a:lnTo>
                                <a:pt x="1671" y="5127"/>
                              </a:lnTo>
                              <a:lnTo>
                                <a:pt x="3208" y="6664"/>
                              </a:lnTo>
                              <a:lnTo>
                                <a:pt x="3394" y="6478"/>
                              </a:lnTo>
                              <a:close/>
                              <a:moveTo>
                                <a:pt x="4825" y="5047"/>
                              </a:moveTo>
                              <a:lnTo>
                                <a:pt x="3288" y="3510"/>
                              </a:lnTo>
                              <a:lnTo>
                                <a:pt x="3110" y="3688"/>
                              </a:lnTo>
                              <a:lnTo>
                                <a:pt x="4317" y="4895"/>
                              </a:lnTo>
                              <a:lnTo>
                                <a:pt x="4161" y="4856"/>
                              </a:lnTo>
                              <a:lnTo>
                                <a:pt x="3851" y="4781"/>
                              </a:lnTo>
                              <a:lnTo>
                                <a:pt x="2995" y="4577"/>
                              </a:lnTo>
                              <a:lnTo>
                                <a:pt x="2606" y="4483"/>
                              </a:lnTo>
                              <a:lnTo>
                                <a:pt x="2373" y="4425"/>
                              </a:lnTo>
                              <a:lnTo>
                                <a:pt x="2182" y="4616"/>
                              </a:lnTo>
                              <a:lnTo>
                                <a:pt x="3719" y="6153"/>
                              </a:lnTo>
                              <a:lnTo>
                                <a:pt x="3897" y="5975"/>
                              </a:lnTo>
                              <a:lnTo>
                                <a:pt x="2690" y="4767"/>
                              </a:lnTo>
                              <a:lnTo>
                                <a:pt x="2845" y="4806"/>
                              </a:lnTo>
                              <a:lnTo>
                                <a:pt x="3156" y="4882"/>
                              </a:lnTo>
                              <a:lnTo>
                                <a:pt x="4012" y="5086"/>
                              </a:lnTo>
                              <a:lnTo>
                                <a:pt x="4401" y="5180"/>
                              </a:lnTo>
                              <a:lnTo>
                                <a:pt x="4634" y="5237"/>
                              </a:lnTo>
                              <a:lnTo>
                                <a:pt x="4825" y="5047"/>
                              </a:lnTo>
                              <a:close/>
                              <a:moveTo>
                                <a:pt x="5975" y="3625"/>
                              </a:moveTo>
                              <a:lnTo>
                                <a:pt x="5965" y="3546"/>
                              </a:lnTo>
                              <a:lnTo>
                                <a:pt x="5945" y="3470"/>
                              </a:lnTo>
                              <a:lnTo>
                                <a:pt x="5915" y="3395"/>
                              </a:lnTo>
                              <a:lnTo>
                                <a:pt x="5886" y="3342"/>
                              </a:lnTo>
                              <a:lnTo>
                                <a:pt x="5852" y="3286"/>
                              </a:lnTo>
                              <a:lnTo>
                                <a:pt x="5812" y="3229"/>
                              </a:lnTo>
                              <a:lnTo>
                                <a:pt x="5766" y="3169"/>
                              </a:lnTo>
                              <a:lnTo>
                                <a:pt x="5715" y="3108"/>
                              </a:lnTo>
                              <a:lnTo>
                                <a:pt x="5658" y="3045"/>
                              </a:lnTo>
                              <a:lnTo>
                                <a:pt x="5595" y="2979"/>
                              </a:lnTo>
                              <a:lnTo>
                                <a:pt x="4707" y="2091"/>
                              </a:lnTo>
                              <a:lnTo>
                                <a:pt x="4521" y="2277"/>
                              </a:lnTo>
                              <a:lnTo>
                                <a:pt x="5408" y="3164"/>
                              </a:lnTo>
                              <a:lnTo>
                                <a:pt x="5485" y="3245"/>
                              </a:lnTo>
                              <a:lnTo>
                                <a:pt x="5551" y="3321"/>
                              </a:lnTo>
                              <a:lnTo>
                                <a:pt x="5605" y="3393"/>
                              </a:lnTo>
                              <a:lnTo>
                                <a:pt x="5648" y="3462"/>
                              </a:lnTo>
                              <a:lnTo>
                                <a:pt x="5680" y="3526"/>
                              </a:lnTo>
                              <a:lnTo>
                                <a:pt x="5702" y="3586"/>
                              </a:lnTo>
                              <a:lnTo>
                                <a:pt x="5712" y="3642"/>
                              </a:lnTo>
                              <a:lnTo>
                                <a:pt x="5711" y="3706"/>
                              </a:lnTo>
                              <a:lnTo>
                                <a:pt x="5698" y="3770"/>
                              </a:lnTo>
                              <a:lnTo>
                                <a:pt x="5672" y="3835"/>
                              </a:lnTo>
                              <a:lnTo>
                                <a:pt x="5634" y="3901"/>
                              </a:lnTo>
                              <a:lnTo>
                                <a:pt x="5584" y="3968"/>
                              </a:lnTo>
                              <a:lnTo>
                                <a:pt x="5521" y="4036"/>
                              </a:lnTo>
                              <a:lnTo>
                                <a:pt x="5461" y="4090"/>
                              </a:lnTo>
                              <a:lnTo>
                                <a:pt x="5398" y="4134"/>
                              </a:lnTo>
                              <a:lnTo>
                                <a:pt x="5334" y="4166"/>
                              </a:lnTo>
                              <a:lnTo>
                                <a:pt x="5268" y="4186"/>
                              </a:lnTo>
                              <a:lnTo>
                                <a:pt x="5201" y="4196"/>
                              </a:lnTo>
                              <a:lnTo>
                                <a:pt x="5135" y="4195"/>
                              </a:lnTo>
                              <a:lnTo>
                                <a:pt x="5069" y="4182"/>
                              </a:lnTo>
                              <a:lnTo>
                                <a:pt x="5005" y="4156"/>
                              </a:lnTo>
                              <a:lnTo>
                                <a:pt x="4950" y="4127"/>
                              </a:lnTo>
                              <a:lnTo>
                                <a:pt x="4890" y="4086"/>
                              </a:lnTo>
                              <a:lnTo>
                                <a:pt x="4824" y="4034"/>
                              </a:lnTo>
                              <a:lnTo>
                                <a:pt x="4753" y="3971"/>
                              </a:lnTo>
                              <a:lnTo>
                                <a:pt x="4676" y="3896"/>
                              </a:lnTo>
                              <a:lnTo>
                                <a:pt x="3789" y="3010"/>
                              </a:lnTo>
                              <a:lnTo>
                                <a:pt x="3603" y="3195"/>
                              </a:lnTo>
                              <a:lnTo>
                                <a:pt x="4491" y="4083"/>
                              </a:lnTo>
                              <a:lnTo>
                                <a:pt x="4560" y="4150"/>
                              </a:lnTo>
                              <a:lnTo>
                                <a:pt x="4626" y="4210"/>
                              </a:lnTo>
                              <a:lnTo>
                                <a:pt x="4691" y="4263"/>
                              </a:lnTo>
                              <a:lnTo>
                                <a:pt x="4754" y="4311"/>
                              </a:lnTo>
                              <a:lnTo>
                                <a:pt x="4815" y="4351"/>
                              </a:lnTo>
                              <a:lnTo>
                                <a:pt x="4873" y="4386"/>
                              </a:lnTo>
                              <a:lnTo>
                                <a:pt x="4929" y="4414"/>
                              </a:lnTo>
                              <a:lnTo>
                                <a:pt x="5007" y="4444"/>
                              </a:lnTo>
                              <a:lnTo>
                                <a:pt x="5086" y="4463"/>
                              </a:lnTo>
                              <a:lnTo>
                                <a:pt x="5165" y="4470"/>
                              </a:lnTo>
                              <a:lnTo>
                                <a:pt x="5245" y="4466"/>
                              </a:lnTo>
                              <a:lnTo>
                                <a:pt x="5324" y="4451"/>
                              </a:lnTo>
                              <a:lnTo>
                                <a:pt x="5391" y="4431"/>
                              </a:lnTo>
                              <a:lnTo>
                                <a:pt x="5457" y="4402"/>
                              </a:lnTo>
                              <a:lnTo>
                                <a:pt x="5523" y="4364"/>
                              </a:lnTo>
                              <a:lnTo>
                                <a:pt x="5589" y="4318"/>
                              </a:lnTo>
                              <a:lnTo>
                                <a:pt x="5655" y="4265"/>
                              </a:lnTo>
                              <a:lnTo>
                                <a:pt x="5721" y="4203"/>
                              </a:lnTo>
                              <a:lnTo>
                                <a:pt x="5784" y="4135"/>
                              </a:lnTo>
                              <a:lnTo>
                                <a:pt x="5839" y="4067"/>
                              </a:lnTo>
                              <a:lnTo>
                                <a:pt x="5884" y="3998"/>
                              </a:lnTo>
                              <a:lnTo>
                                <a:pt x="5920" y="3929"/>
                              </a:lnTo>
                              <a:lnTo>
                                <a:pt x="5947" y="3859"/>
                              </a:lnTo>
                              <a:lnTo>
                                <a:pt x="5964" y="3789"/>
                              </a:lnTo>
                              <a:lnTo>
                                <a:pt x="5974" y="3706"/>
                              </a:lnTo>
                              <a:lnTo>
                                <a:pt x="5975" y="3625"/>
                              </a:lnTo>
                              <a:close/>
                              <a:moveTo>
                                <a:pt x="7096" y="2776"/>
                              </a:moveTo>
                              <a:lnTo>
                                <a:pt x="5740" y="1421"/>
                              </a:lnTo>
                              <a:lnTo>
                                <a:pt x="6205" y="957"/>
                              </a:lnTo>
                              <a:lnTo>
                                <a:pt x="6023" y="775"/>
                              </a:lnTo>
                              <a:lnTo>
                                <a:pt x="4911" y="1888"/>
                              </a:lnTo>
                              <a:lnTo>
                                <a:pt x="5092" y="2069"/>
                              </a:lnTo>
                              <a:lnTo>
                                <a:pt x="5555" y="1607"/>
                              </a:lnTo>
                              <a:lnTo>
                                <a:pt x="6910" y="2962"/>
                              </a:lnTo>
                              <a:lnTo>
                                <a:pt x="7096" y="2776"/>
                              </a:lnTo>
                              <a:close/>
                              <a:moveTo>
                                <a:pt x="8910" y="962"/>
                              </a:moveTo>
                              <a:lnTo>
                                <a:pt x="8715" y="872"/>
                              </a:lnTo>
                              <a:lnTo>
                                <a:pt x="7846" y="478"/>
                              </a:lnTo>
                              <a:lnTo>
                                <a:pt x="7846" y="764"/>
                              </a:lnTo>
                              <a:lnTo>
                                <a:pt x="7370" y="1239"/>
                              </a:lnTo>
                              <a:lnTo>
                                <a:pt x="7333" y="1164"/>
                              </a:lnTo>
                              <a:lnTo>
                                <a:pt x="7296" y="1088"/>
                              </a:lnTo>
                              <a:lnTo>
                                <a:pt x="7185" y="861"/>
                              </a:lnTo>
                              <a:lnTo>
                                <a:pt x="7148" y="786"/>
                              </a:lnTo>
                              <a:lnTo>
                                <a:pt x="7111" y="710"/>
                              </a:lnTo>
                              <a:lnTo>
                                <a:pt x="7074" y="635"/>
                              </a:lnTo>
                              <a:lnTo>
                                <a:pt x="7034" y="558"/>
                              </a:lnTo>
                              <a:lnTo>
                                <a:pt x="6992" y="482"/>
                              </a:lnTo>
                              <a:lnTo>
                                <a:pt x="6948" y="409"/>
                              </a:lnTo>
                              <a:lnTo>
                                <a:pt x="6903" y="336"/>
                              </a:lnTo>
                              <a:lnTo>
                                <a:pt x="6856" y="266"/>
                              </a:lnTo>
                              <a:lnTo>
                                <a:pt x="6911" y="297"/>
                              </a:lnTo>
                              <a:lnTo>
                                <a:pt x="6972" y="331"/>
                              </a:lnTo>
                              <a:lnTo>
                                <a:pt x="7039" y="366"/>
                              </a:lnTo>
                              <a:lnTo>
                                <a:pt x="7112" y="404"/>
                              </a:lnTo>
                              <a:lnTo>
                                <a:pt x="7190" y="443"/>
                              </a:lnTo>
                              <a:lnTo>
                                <a:pt x="7775" y="729"/>
                              </a:lnTo>
                              <a:lnTo>
                                <a:pt x="7846" y="764"/>
                              </a:lnTo>
                              <a:lnTo>
                                <a:pt x="7846" y="478"/>
                              </a:lnTo>
                              <a:lnTo>
                                <a:pt x="7379" y="266"/>
                              </a:lnTo>
                              <a:lnTo>
                                <a:pt x="6799" y="0"/>
                              </a:lnTo>
                              <a:lnTo>
                                <a:pt x="6599" y="200"/>
                              </a:lnTo>
                              <a:lnTo>
                                <a:pt x="6633" y="271"/>
                              </a:lnTo>
                              <a:lnTo>
                                <a:pt x="6737" y="486"/>
                              </a:lnTo>
                              <a:lnTo>
                                <a:pt x="6854" y="729"/>
                              </a:lnTo>
                              <a:lnTo>
                                <a:pt x="6918" y="862"/>
                              </a:lnTo>
                              <a:lnTo>
                                <a:pt x="7354" y="1775"/>
                              </a:lnTo>
                              <a:lnTo>
                                <a:pt x="7492" y="2061"/>
                              </a:lnTo>
                              <a:lnTo>
                                <a:pt x="7596" y="2276"/>
                              </a:lnTo>
                              <a:lnTo>
                                <a:pt x="7793" y="2078"/>
                              </a:lnTo>
                              <a:lnTo>
                                <a:pt x="7759" y="2010"/>
                              </a:lnTo>
                              <a:lnTo>
                                <a:pt x="7724" y="1941"/>
                              </a:lnTo>
                              <a:lnTo>
                                <a:pt x="7552" y="1596"/>
                              </a:lnTo>
                              <a:lnTo>
                                <a:pt x="7517" y="1528"/>
                              </a:lnTo>
                              <a:lnTo>
                                <a:pt x="7482" y="1459"/>
                              </a:lnTo>
                              <a:lnTo>
                                <a:pt x="7702" y="1239"/>
                              </a:lnTo>
                              <a:lnTo>
                                <a:pt x="8069" y="872"/>
                              </a:lnTo>
                              <a:lnTo>
                                <a:pt x="8698" y="1174"/>
                              </a:lnTo>
                              <a:lnTo>
                                <a:pt x="8910" y="962"/>
                              </a:lnTo>
                              <a:close/>
                            </a:path>
                          </a:pathLst>
                        </a:custGeom>
                        <a:solidFill>
                          <a:srgbClr val="C0C0C0">
                            <a:alpha val="49803"/>
                          </a:srgbClr>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1" distB="0" distT="0" distL="0" distR="0" hidden="0" layoutInCell="1" locked="0" relativeHeight="0" simplePos="0">
                <wp:simplePos x="0" y="0"/>
                <wp:positionH relativeFrom="column">
                  <wp:posOffset>1162050</wp:posOffset>
                </wp:positionH>
                <wp:positionV relativeFrom="paragraph">
                  <wp:posOffset>177304</wp:posOffset>
                </wp:positionV>
                <wp:extent cx="5667375" cy="5302250"/>
                <wp:effectExtent b="0" l="0" r="0" t="0"/>
                <wp:wrapNone/>
                <wp:docPr id="2115606137" name="image6.png"/>
                <a:graphic>
                  <a:graphicData uri="http://schemas.openxmlformats.org/drawingml/2006/picture">
                    <pic:pic>
                      <pic:nvPicPr>
                        <pic:cNvPr id="0" name="image6.png"/>
                        <pic:cNvPicPr preferRelativeResize="0"/>
                      </pic:nvPicPr>
                      <pic:blipFill>
                        <a:blip r:embed="rId15"/>
                        <a:srcRect/>
                        <a:stretch>
                          <a:fillRect/>
                        </a:stretch>
                      </pic:blipFill>
                      <pic:spPr>
                        <a:xfrm>
                          <a:off x="0" y="0"/>
                          <a:ext cx="5667375" cy="5302250"/>
                        </a:xfrm>
                        <a:prstGeom prst="rect"/>
                        <a:ln/>
                      </pic:spPr>
                    </pic:pic>
                  </a:graphicData>
                </a:graphic>
              </wp:anchor>
            </w:drawing>
          </mc:Fallback>
        </mc:AlternateContent>
      </w:r>
    </w:p>
    <w:p w:rsidR="00D6074D" w:rsidRDefault="00D6074D">
      <w:pPr>
        <w:pBdr>
          <w:top w:val="nil"/>
          <w:left w:val="nil"/>
          <w:bottom w:val="nil"/>
          <w:right w:val="nil"/>
          <w:between w:val="nil"/>
        </w:pBdr>
        <w:spacing w:before="5"/>
        <w:rPr>
          <w:highlight w:val="yellow"/>
        </w:rPr>
      </w:pPr>
    </w:p>
    <w:p w:rsidR="00D6074D" w:rsidRDefault="00D6074D">
      <w:pPr>
        <w:pBdr>
          <w:top w:val="nil"/>
          <w:left w:val="nil"/>
          <w:bottom w:val="nil"/>
          <w:right w:val="nil"/>
          <w:between w:val="nil"/>
        </w:pBdr>
        <w:spacing w:before="5"/>
        <w:rPr>
          <w:highlight w:val="yellow"/>
        </w:rPr>
      </w:pPr>
    </w:p>
    <w:p w:rsidR="00D6074D" w:rsidRDefault="00495475">
      <w:pPr>
        <w:pStyle w:val="Ttulo1"/>
        <w:numPr>
          <w:ilvl w:val="0"/>
          <w:numId w:val="1"/>
        </w:numPr>
        <w:tabs>
          <w:tab w:val="left" w:pos="1461"/>
          <w:tab w:val="left" w:pos="1462"/>
        </w:tabs>
        <w:ind w:hanging="710"/>
      </w:pPr>
      <w:r>
        <w:t>DA ADESÃO À ATA DE REGISTRO DE PREÇOS</w:t>
      </w:r>
    </w:p>
    <w:p w:rsidR="00D6074D" w:rsidRPr="00217EE1" w:rsidRDefault="00495475" w:rsidP="00D16DF8">
      <w:pPr>
        <w:numPr>
          <w:ilvl w:val="1"/>
          <w:numId w:val="1"/>
        </w:numPr>
        <w:pBdr>
          <w:top w:val="nil"/>
          <w:left w:val="nil"/>
          <w:bottom w:val="nil"/>
          <w:right w:val="nil"/>
          <w:between w:val="nil"/>
        </w:pBdr>
        <w:tabs>
          <w:tab w:val="left" w:pos="1462"/>
        </w:tabs>
        <w:spacing w:before="69"/>
        <w:ind w:right="700"/>
        <w:jc w:val="both"/>
      </w:pPr>
      <w:r w:rsidRPr="00217EE1">
        <w:rPr>
          <w:i/>
          <w:color w:val="000000"/>
        </w:rPr>
        <w:t xml:space="preserve"> </w:t>
      </w:r>
      <w:r w:rsidRPr="00217EE1">
        <w:t xml:space="preserve">Não será admitida a adesão à ata de registro de preços decorrente desta licitação ou desta contratação direta, conforme justificativa apresentada no despacho de autorização de abertura de procedimento licitatório pela autoridade competente no processo </w:t>
      </w:r>
      <w:r w:rsidR="00D16DF8" w:rsidRPr="00D16DF8">
        <w:t>23069.153854/2025-65</w:t>
      </w:r>
      <w:r w:rsidRPr="00217EE1">
        <w:rPr>
          <w:color w:val="000000"/>
        </w:rPr>
        <w:t>.</w:t>
      </w:r>
    </w:p>
    <w:p w:rsidR="00D6074D" w:rsidRDefault="00D6074D">
      <w:pPr>
        <w:pBdr>
          <w:top w:val="nil"/>
          <w:left w:val="nil"/>
          <w:bottom w:val="nil"/>
          <w:right w:val="nil"/>
          <w:between w:val="nil"/>
        </w:pBdr>
        <w:tabs>
          <w:tab w:val="left" w:pos="1462"/>
        </w:tabs>
        <w:spacing w:before="70"/>
        <w:ind w:left="1461" w:right="700"/>
        <w:jc w:val="both"/>
        <w:rPr>
          <w:i/>
          <w:color w:val="000000"/>
        </w:rPr>
      </w:pPr>
    </w:p>
    <w:p w:rsidR="00D6074D" w:rsidRDefault="00495475">
      <w:pPr>
        <w:tabs>
          <w:tab w:val="left" w:pos="1462"/>
        </w:tabs>
        <w:spacing w:before="69"/>
        <w:ind w:left="751" w:right="700"/>
        <w:rPr>
          <w:b/>
        </w:rPr>
      </w:pPr>
      <w:r>
        <w:rPr>
          <w:b/>
        </w:rPr>
        <w:t>Vedação a acréscimo de quantitativos</w:t>
      </w:r>
    </w:p>
    <w:p w:rsidR="00D6074D" w:rsidRDefault="00495475">
      <w:pPr>
        <w:numPr>
          <w:ilvl w:val="1"/>
          <w:numId w:val="1"/>
        </w:numPr>
        <w:pBdr>
          <w:top w:val="nil"/>
          <w:left w:val="nil"/>
          <w:bottom w:val="nil"/>
          <w:right w:val="nil"/>
          <w:between w:val="nil"/>
        </w:pBdr>
        <w:tabs>
          <w:tab w:val="left" w:pos="1462"/>
        </w:tabs>
        <w:spacing w:before="70"/>
        <w:ind w:right="700"/>
        <w:jc w:val="both"/>
        <w:rPr>
          <w:i/>
          <w:color w:val="000000"/>
        </w:rPr>
      </w:pPr>
      <w:r>
        <w:rPr>
          <w:color w:val="000000"/>
        </w:rPr>
        <w:t>É vedado efetuar acréscimos nos quantitativos fixados na ata de registro de preços</w:t>
      </w:r>
    </w:p>
    <w:p w:rsidR="00D6074D" w:rsidRDefault="00D6074D">
      <w:pPr>
        <w:pBdr>
          <w:top w:val="nil"/>
          <w:left w:val="nil"/>
          <w:bottom w:val="nil"/>
          <w:right w:val="nil"/>
          <w:between w:val="nil"/>
        </w:pBdr>
        <w:rPr>
          <w:color w:val="000000"/>
        </w:rPr>
      </w:pPr>
    </w:p>
    <w:p w:rsidR="00D6074D" w:rsidRDefault="00495475">
      <w:pPr>
        <w:pStyle w:val="Ttulo1"/>
        <w:numPr>
          <w:ilvl w:val="0"/>
          <w:numId w:val="1"/>
        </w:numPr>
        <w:tabs>
          <w:tab w:val="left" w:pos="1461"/>
          <w:tab w:val="left" w:pos="1462"/>
        </w:tabs>
        <w:ind w:hanging="710"/>
      </w:pPr>
      <w:r>
        <w:t xml:space="preserve">VALIDADE, FORMALIZAÇÃO DA ATA DE REGISTRO DE PREÇOS E CADASTRO </w:t>
      </w:r>
      <w:proofErr w:type="gramStart"/>
      <w:r>
        <w:t>RESERVA</w:t>
      </w:r>
      <w:proofErr w:type="gramEnd"/>
    </w:p>
    <w:p w:rsidR="00D6074D" w:rsidRDefault="00495475">
      <w:pPr>
        <w:numPr>
          <w:ilvl w:val="1"/>
          <w:numId w:val="1"/>
        </w:numPr>
        <w:pBdr>
          <w:top w:val="nil"/>
          <w:left w:val="nil"/>
          <w:bottom w:val="nil"/>
          <w:right w:val="nil"/>
          <w:between w:val="nil"/>
        </w:pBdr>
        <w:tabs>
          <w:tab w:val="left" w:pos="1462"/>
        </w:tabs>
        <w:spacing w:before="69"/>
        <w:ind w:right="700" w:hanging="710"/>
        <w:jc w:val="both"/>
        <w:rPr>
          <w:color w:val="000000"/>
        </w:rPr>
      </w:pPr>
      <w:r>
        <w:rPr>
          <w:color w:val="000000"/>
        </w:rPr>
        <w:t xml:space="preserve">A validade da Ata de Registro de Preços será de </w:t>
      </w:r>
      <w:proofErr w:type="gramStart"/>
      <w:r>
        <w:rPr>
          <w:color w:val="000000"/>
        </w:rPr>
        <w:t>1</w:t>
      </w:r>
      <w:proofErr w:type="gramEnd"/>
      <w:r>
        <w:rPr>
          <w:color w:val="000000"/>
        </w:rPr>
        <w:t xml:space="preserve"> (um) ano, contado a </w:t>
      </w:r>
      <w:sdt>
        <w:sdtPr>
          <w:tag w:val="goog_rdk_0"/>
          <w:id w:val="-1970044540"/>
        </w:sdtPr>
        <w:sdtEndPr/>
        <w:sdtContent/>
      </w:sdt>
      <w:r>
        <w:rPr>
          <w:color w:val="000000"/>
        </w:rPr>
        <w:t>partir do primeiro dia útil subsequente à data de divulgação no PNCP, podendo ser prorrogada por igual período, mediante a anuência do fornecedor, desde que comprovado o preço vantajoso.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O contrato decorrente da ata de registro de preços terá sua vigência estabelecida no próprio </w:t>
      </w:r>
      <w:proofErr w:type="gramStart"/>
      <w:r>
        <w:rPr>
          <w:color w:val="000000"/>
        </w:rPr>
        <w:t>instrumento</w:t>
      </w:r>
      <w:proofErr w:type="gramEnd"/>
      <w:r>
        <w:rPr>
          <w:color w:val="000000"/>
        </w:rPr>
        <w:t xml:space="preserve"> contratual e observará no momento da contratação e a cada exercício financeiro a disponibilidade de créditos orçamentários, bem como a previsão no plano plurianual, quando ultrapassar 1 (um) exercício financeiro.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Na formalização do contrato ou do instrumento substituto deverá haver a indicação da disponibilidade dos créditos orçamentários respectivos.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 O instrumento contratual de que trata o item 5.2. </w:t>
      </w:r>
      <w:proofErr w:type="gramStart"/>
      <w:r>
        <w:rPr>
          <w:color w:val="000000"/>
        </w:rPr>
        <w:t>deverá</w:t>
      </w:r>
      <w:proofErr w:type="gramEnd"/>
      <w:r>
        <w:rPr>
          <w:color w:val="000000"/>
        </w:rPr>
        <w:t xml:space="preserve"> ser assinado no prazo de validade da ata de registro de preços.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Os contratos decorrentes do sistema de registro de preços poderão ser alterados, observado o art. 124 da Lei nº 14.133, de 2021.</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Após a homologação da licitação ou da contratação direta, deverão ser observadas as seguintes condições para formalização da ata de registro de preços:</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Será incluído na ata, na forma de anexo, o registro dos licitantes ou dos fornecedores que:</w:t>
      </w:r>
    </w:p>
    <w:p w:rsidR="00D6074D" w:rsidRDefault="00495475">
      <w:pPr>
        <w:widowControl/>
        <w:pBdr>
          <w:top w:val="nil"/>
          <w:left w:val="nil"/>
          <w:bottom w:val="nil"/>
          <w:right w:val="nil"/>
          <w:between w:val="nil"/>
        </w:pBdr>
        <w:spacing w:before="120" w:after="120" w:line="276" w:lineRule="auto"/>
        <w:ind w:left="2127" w:right="700" w:firstLine="720"/>
        <w:jc w:val="both"/>
        <w:rPr>
          <w:color w:val="000000"/>
        </w:rPr>
      </w:pPr>
      <w:r>
        <w:rPr>
          <w:color w:val="000000"/>
        </w:rPr>
        <w:t xml:space="preserve">5.4.2.1 Aceitarem cotar os bens, as obras ou os serviços com preços iguais aos do </w:t>
      </w:r>
      <w:proofErr w:type="gramStart"/>
      <w:r>
        <w:rPr>
          <w:color w:val="000000"/>
        </w:rPr>
        <w:t>adjudicatário, observada</w:t>
      </w:r>
      <w:proofErr w:type="gramEnd"/>
      <w:r>
        <w:rPr>
          <w:color w:val="000000"/>
        </w:rPr>
        <w:t xml:space="preserve"> a classificação da licitação; e </w:t>
      </w:r>
    </w:p>
    <w:p w:rsidR="00D6074D" w:rsidRDefault="00495475">
      <w:pPr>
        <w:widowControl/>
        <w:numPr>
          <w:ilvl w:val="3"/>
          <w:numId w:val="3"/>
        </w:numPr>
        <w:pBdr>
          <w:top w:val="nil"/>
          <w:left w:val="nil"/>
          <w:bottom w:val="nil"/>
          <w:right w:val="nil"/>
          <w:between w:val="nil"/>
        </w:pBdr>
        <w:spacing w:before="120" w:after="120" w:line="276" w:lineRule="auto"/>
        <w:ind w:right="700"/>
        <w:jc w:val="both"/>
        <w:rPr>
          <w:color w:val="000000"/>
        </w:rPr>
      </w:pPr>
      <w:r>
        <w:rPr>
          <w:color w:val="000000"/>
        </w:rPr>
        <w:t xml:space="preserve">Mantiverem sua proposta original. </w:t>
      </w:r>
      <w:bookmarkStart w:id="0" w:name="bookmark=id.gjdgxs" w:colFirst="0" w:colLast="0"/>
      <w:bookmarkEnd w:id="0"/>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Será respeitada, nas contratações, a ordem de classificação dos licitantes ou dos fornecedores registrados na ata.</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registro a que se refere o item 5.4.2</w:t>
      </w:r>
      <w:r>
        <w:rPr>
          <w:b/>
          <w:color w:val="000000"/>
        </w:rPr>
        <w:t xml:space="preserve"> </w:t>
      </w:r>
      <w:r>
        <w:rPr>
          <w:color w:val="000000"/>
        </w:rPr>
        <w:t>tem por objetivo a formação de cadastro de reserva para o caso de impossibilidade de atendimento pelo signatário da ata.</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Para fins da ordem de classificação, os licitantes ou fornecedores que aceitarem reduzir suas propostas para o preço do adjudicatário antecederão aqueles que mantiverem sua proposta original.</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Quando o licitante vencedor não assinar a ata de registro de preços, no prazo e nas condições estabelecidos no edital ou no aviso de contratação direta; </w:t>
      </w:r>
      <w:proofErr w:type="gramStart"/>
      <w:r>
        <w:rPr>
          <w:color w:val="000000"/>
        </w:rPr>
        <w:t>e</w:t>
      </w:r>
      <w:proofErr w:type="gramEnd"/>
    </w:p>
    <w:p w:rsidR="00D6074D" w:rsidRDefault="00495475">
      <w:pPr>
        <w:widowControl/>
        <w:numPr>
          <w:ilvl w:val="2"/>
          <w:numId w:val="1"/>
        </w:numPr>
        <w:pBdr>
          <w:top w:val="nil"/>
          <w:left w:val="nil"/>
          <w:bottom w:val="nil"/>
          <w:right w:val="nil"/>
          <w:between w:val="nil"/>
        </w:pBdr>
        <w:spacing w:before="120" w:after="120"/>
        <w:ind w:left="2127" w:right="700"/>
        <w:jc w:val="both"/>
        <w:rPr>
          <w:rFonts w:ascii="Arial" w:eastAsia="Arial" w:hAnsi="Arial" w:cs="Arial"/>
          <w:i/>
          <w:color w:val="000000"/>
          <w:sz w:val="20"/>
          <w:szCs w:val="20"/>
        </w:rPr>
      </w:pPr>
      <w:r>
        <w:rPr>
          <w:color w:val="000000"/>
        </w:rPr>
        <w:t xml:space="preserve">Quando houver o cancelamento do registro do licitante ou do registro de preços nas hipóteses previstas no item </w:t>
      </w:r>
      <w:proofErr w:type="gramStart"/>
      <w:r>
        <w:rPr>
          <w:color w:val="000000"/>
        </w:rPr>
        <w:t>9</w:t>
      </w:r>
      <w:proofErr w:type="gramEnd"/>
      <w:r>
        <w:rPr>
          <w:rFonts w:ascii="Arial" w:eastAsia="Arial" w:hAnsi="Arial" w:cs="Arial"/>
          <w:i/>
          <w:color w:val="000000"/>
          <w:sz w:val="20"/>
          <w:szCs w:val="20"/>
        </w:rPr>
        <w:t>.</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preço registrado com indicação dos licitantes e fornecedores será divulgado no PNCP e ficará disponibilizado durante a vigência da ata de registro de preços.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Pr>
          <w:color w:val="000000"/>
        </w:rPr>
        <w:t>sob pena</w:t>
      </w:r>
      <w:proofErr w:type="gramEnd"/>
      <w:r>
        <w:rPr>
          <w:color w:val="000000"/>
        </w:rPr>
        <w:t xml:space="preserve"> de decair o direito, sem prejuízo das sanções previstas na Lei nº 14.133, de 2021.</w:t>
      </w:r>
    </w:p>
    <w:p w:rsidR="00D6074D" w:rsidRDefault="00495475">
      <w:pPr>
        <w:widowControl/>
        <w:numPr>
          <w:ilvl w:val="2"/>
          <w:numId w:val="1"/>
        </w:numPr>
        <w:pBdr>
          <w:top w:val="nil"/>
          <w:left w:val="nil"/>
          <w:bottom w:val="nil"/>
          <w:right w:val="nil"/>
          <w:between w:val="nil"/>
        </w:pBdr>
        <w:spacing w:before="120" w:after="120"/>
        <w:ind w:left="2127" w:right="700"/>
        <w:jc w:val="both"/>
        <w:rPr>
          <w:rFonts w:ascii="Arial" w:eastAsia="Arial" w:hAnsi="Arial" w:cs="Arial"/>
          <w:i/>
          <w:color w:val="000000"/>
          <w:sz w:val="20"/>
          <w:szCs w:val="20"/>
        </w:rPr>
      </w:pPr>
      <w:r>
        <w:rPr>
          <w:color w:val="000000"/>
        </w:rPr>
        <w:t xml:space="preserve">O prazo de convocação poderá ser prorrogado </w:t>
      </w:r>
      <w:proofErr w:type="gramStart"/>
      <w:r>
        <w:rPr>
          <w:color w:val="000000"/>
        </w:rPr>
        <w:t>1</w:t>
      </w:r>
      <w:proofErr w:type="gramEnd"/>
      <w:r>
        <w:rPr>
          <w:color w:val="000000"/>
        </w:rPr>
        <w:t xml:space="preserve"> (uma) vez, por igual período, mediante solicitação do licitante ou fornecedor convocado, desde que apresentada dentro do prazo, devidamente justificada, e que a justificativa seja aceita pela</w:t>
      </w:r>
      <w:r>
        <w:rPr>
          <w:i/>
          <w:color w:val="000000"/>
        </w:rPr>
        <w:t xml:space="preserve"> Administração</w:t>
      </w:r>
      <w:r>
        <w:rPr>
          <w:rFonts w:ascii="Arial" w:eastAsia="Arial" w:hAnsi="Arial" w:cs="Arial"/>
          <w:i/>
          <w:color w:val="000000"/>
          <w:sz w:val="20"/>
          <w:szCs w:val="20"/>
        </w:rPr>
        <w:t>.</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A ata de registro de preços será assinada por meio de assinatura digital e disponibilizada no Sistema de Registro de Preços.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Na hipótese de nenhum dos licitantes que trata o item 5.4.2.1, aceitar a contratação nos termos do item anterior, </w:t>
      </w:r>
      <w:proofErr w:type="gramStart"/>
      <w:r>
        <w:rPr>
          <w:color w:val="000000"/>
        </w:rPr>
        <w:t xml:space="preserve">a Administração, observados o valor estimado e sua eventual atualização nos termos </w:t>
      </w:r>
      <w:r>
        <w:t>do edital</w:t>
      </w:r>
      <w:r>
        <w:rPr>
          <w:color w:val="000000"/>
        </w:rPr>
        <w:t>, poderá</w:t>
      </w:r>
      <w:proofErr w:type="gramEnd"/>
      <w:r>
        <w:rPr>
          <w:color w:val="000000"/>
        </w:rPr>
        <w:t>:</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Pr>
          <w:color w:val="000000"/>
        </w:rPr>
        <w:t>ou</w:t>
      </w:r>
      <w:proofErr w:type="gramEnd"/>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Adjudicar e firmar o contrato nas condições ofertadas pelos licitantes ou fornecedores remanescentes, atendida a ordem classificatória, quando frustrada a negociação de melhor condição.</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6074D" w:rsidRDefault="00D6074D">
      <w:pPr>
        <w:pBdr>
          <w:top w:val="nil"/>
          <w:left w:val="nil"/>
          <w:bottom w:val="nil"/>
          <w:right w:val="nil"/>
          <w:between w:val="nil"/>
        </w:pBdr>
        <w:tabs>
          <w:tab w:val="left" w:pos="1462"/>
        </w:tabs>
        <w:spacing w:before="69"/>
        <w:ind w:left="1461" w:right="700"/>
        <w:jc w:val="both"/>
        <w:rPr>
          <w:color w:val="000000"/>
        </w:rPr>
      </w:pPr>
    </w:p>
    <w:p w:rsidR="00D6074D" w:rsidRDefault="00D6074D">
      <w:pPr>
        <w:pBdr>
          <w:top w:val="nil"/>
          <w:left w:val="nil"/>
          <w:bottom w:val="nil"/>
          <w:right w:val="nil"/>
          <w:between w:val="nil"/>
        </w:pBdr>
        <w:rPr>
          <w:color w:val="000000"/>
        </w:rPr>
      </w:pPr>
    </w:p>
    <w:p w:rsidR="00D6074D" w:rsidRDefault="00495475">
      <w:pPr>
        <w:pStyle w:val="Ttulo1"/>
        <w:numPr>
          <w:ilvl w:val="0"/>
          <w:numId w:val="1"/>
        </w:numPr>
        <w:tabs>
          <w:tab w:val="left" w:pos="1461"/>
          <w:tab w:val="left" w:pos="1462"/>
        </w:tabs>
        <w:ind w:hanging="710"/>
      </w:pPr>
      <w:r>
        <w:t>ALTERAÇÃO OU ATUALIZAÇÃO DOS PREÇOS REGISTRADOS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Os preços registrados poderão ser alterados ou atualizados em decorrência de eventual redução dos preços praticados no mercado ou de fato que eleve o custo dos bens, das obras ou dos serviços registrados, nas seguintes situações:</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E</w:t>
      </w:r>
      <w:sdt>
        <w:sdtPr>
          <w:tag w:val="goog_rdk_1"/>
          <w:id w:val="-115058605"/>
        </w:sdtPr>
        <w:sdtEndPr/>
        <w:sdtContent/>
      </w:sdt>
      <w:r>
        <w:rPr>
          <w:color w:val="000000"/>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Em caso de criação, alteração ou extinção de quaisquer tributos ou encargos legais ou a superveniência de disposições legais, com comprovada repercussão sobre os preços registrados; </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Na hipótese de previsão no edital ou no aviso de contratação direta de cláusula de reajustamento ou repactuação sobre os preços registrados, nos termos da Lei nº 14.133, de 2021.</w:t>
      </w:r>
    </w:p>
    <w:p w:rsidR="00D6074D" w:rsidRDefault="00495475">
      <w:pPr>
        <w:widowControl/>
        <w:numPr>
          <w:ilvl w:val="3"/>
          <w:numId w:val="4"/>
        </w:numPr>
        <w:pBdr>
          <w:top w:val="nil"/>
          <w:left w:val="nil"/>
          <w:bottom w:val="nil"/>
          <w:right w:val="nil"/>
          <w:between w:val="nil"/>
        </w:pBdr>
        <w:spacing w:before="120" w:after="120"/>
        <w:ind w:right="700"/>
        <w:jc w:val="both"/>
        <w:rPr>
          <w:color w:val="000000"/>
        </w:rPr>
      </w:pPr>
      <w:r>
        <w:rPr>
          <w:color w:val="000000"/>
        </w:rPr>
        <w:t xml:space="preserve">No caso do reajustamento, deverá ser respeitada a contagem da anualidade e </w:t>
      </w:r>
      <w:proofErr w:type="gramStart"/>
      <w:r>
        <w:rPr>
          <w:color w:val="000000"/>
        </w:rPr>
        <w:t>o índice previstos para a contratação</w:t>
      </w:r>
      <w:proofErr w:type="gramEnd"/>
      <w:r>
        <w:rPr>
          <w:color w:val="000000"/>
        </w:rPr>
        <w:t xml:space="preserve">;  </w:t>
      </w:r>
    </w:p>
    <w:p w:rsidR="00D6074D" w:rsidRDefault="00495475">
      <w:pPr>
        <w:widowControl/>
        <w:numPr>
          <w:ilvl w:val="3"/>
          <w:numId w:val="4"/>
        </w:numPr>
        <w:pBdr>
          <w:top w:val="nil"/>
          <w:left w:val="nil"/>
          <w:bottom w:val="nil"/>
          <w:right w:val="nil"/>
          <w:between w:val="nil"/>
        </w:pBdr>
        <w:spacing w:before="120" w:after="120"/>
        <w:ind w:right="700"/>
        <w:jc w:val="both"/>
        <w:rPr>
          <w:color w:val="000000"/>
        </w:rPr>
      </w:pPr>
      <w:r>
        <w:rPr>
          <w:color w:val="000000"/>
        </w:rPr>
        <w:t>No caso da repactuação, poderá ser a pedido do interessado, conforme critérios definidos para a contratação.</w:t>
      </w:r>
    </w:p>
    <w:p w:rsidR="00D6074D" w:rsidRDefault="00D6074D">
      <w:pPr>
        <w:pStyle w:val="Ttulo1"/>
        <w:tabs>
          <w:tab w:val="left" w:pos="1461"/>
          <w:tab w:val="left" w:pos="1462"/>
        </w:tabs>
        <w:ind w:firstLine="0"/>
      </w:pPr>
    </w:p>
    <w:p w:rsidR="00D6074D" w:rsidRDefault="00495475">
      <w:pPr>
        <w:keepNext/>
        <w:keepLines/>
        <w:widowControl/>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Na hipótese de o preço registrado tornar-se superior ao preço praticado no mercado por motivo superveniente, o órgão ou entidade gerenciadora convocará o fornecedor para negociar a redução do preço registrado.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Caso não aceite reduzir seu preço aos valores praticados pelo mercado, o fornecedor será liberado do compromisso assumido quanto ao item registrado, sem aplicação de penalidades administrativas.</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Na hipótese prevista no item anterior, o gerenciador convocará os fornecedores do cadastro de reserva, na ordem de classificação, para verificar se aceitam reduzir seus preços aos valores de mercado e não convocará o</w:t>
      </w:r>
      <w:sdt>
        <w:sdtPr>
          <w:tag w:val="goog_rdk_2"/>
          <w:id w:val="-1083916607"/>
        </w:sdtPr>
        <w:sdtEndPr/>
        <w:sdtContent/>
      </w:sdt>
      <w:r>
        <w:rPr>
          <w:color w:val="000000"/>
        </w:rPr>
        <w:t xml:space="preserve">s </w:t>
      </w:r>
      <w:proofErr w:type="gramStart"/>
      <w:r>
        <w:rPr>
          <w:color w:val="000000"/>
        </w:rPr>
        <w:t>licitantes</w:t>
      </w:r>
      <w:proofErr w:type="gramEnd"/>
      <w:r>
        <w:rPr>
          <w:color w:val="000000"/>
        </w:rPr>
        <w:t xml:space="preserve"> ou fornecedores que tiveram seu registro cancelado. </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Se não obtiver êxito nas negociações, o órgão ou entidade gerenciadora procederá ao cancelamento da ata de registro de preços, adotando as medidas cabíveis para obtenção de contratação mais vantajosa.</w:t>
      </w:r>
      <w:bookmarkStart w:id="3" w:name="bookmark=id.3znysh7" w:colFirst="0" w:colLast="0"/>
      <w:bookmarkEnd w:id="3"/>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Na hipótese de redução do preço registrado, o gerenciador comunicará aos órgãos e às entidades que tiverem firmado contratos decorrentes da ata de registro de preços para que avaliem a conveniência e a oportunidade de diligenciarem </w:t>
      </w:r>
      <w:proofErr w:type="gramStart"/>
      <w:r>
        <w:rPr>
          <w:color w:val="000000"/>
        </w:rPr>
        <w:t>negociação com vistas à alteração contratual, observado</w:t>
      </w:r>
      <w:proofErr w:type="gramEnd"/>
      <w:r>
        <w:rPr>
          <w:color w:val="000000"/>
        </w:rPr>
        <w:t xml:space="preserve"> o disposto no art. 124 da Lei nº 14.133, de 2021.</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bookmark=id.2et92p0" w:colFirst="0" w:colLast="0"/>
      <w:bookmarkEnd w:id="4"/>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Neste caso, o fornecedor encaminhará, juntamente com o pedido de alteração, a documentação comprobatória ou a planilha de custos que demonstre a inviabilidade do preço registrado em relação às condições inicialmente pactuadas.</w:t>
      </w:r>
      <w:bookmarkStart w:id="5" w:name="bookmark=id.tyjcwt" w:colFirst="0" w:colLast="0"/>
      <w:bookmarkEnd w:id="5"/>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Não hipótese de não comprovação da existência de fato superveniente que inviabilize o preço registrado, o pedido será indeferido pelo órgão ou entidade gerenciadora e o fornecedor deverá cumprir as obrigações estabelecidas na ata, </w:t>
      </w:r>
      <w:proofErr w:type="gramStart"/>
      <w:r>
        <w:rPr>
          <w:color w:val="000000"/>
        </w:rPr>
        <w:t>sob pena</w:t>
      </w:r>
      <w:proofErr w:type="gramEnd"/>
      <w:r>
        <w:rPr>
          <w:color w:val="000000"/>
        </w:rPr>
        <w:t xml:space="preserve"> de cancelamento do seu registro, nos termos do item 9.1, sem prejuízo das sanções previstas na Lei nº 14.133, de 2021, e na legislação aplicável.</w:t>
      </w:r>
      <w:bookmarkStart w:id="6" w:name="bookmark=id.3dy6vkm" w:colFirst="0" w:colLast="0"/>
      <w:bookmarkEnd w:id="6"/>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Na hipótese de cancelamento do registro do fornecedor, nos termos do item anterior, o gerenciador convocará os fornecedores do cadastro de reserva, na ordem de classificação, para verificar se </w:t>
      </w:r>
      <w:proofErr w:type="gramStart"/>
      <w:r>
        <w:rPr>
          <w:color w:val="000000"/>
        </w:rPr>
        <w:t>aceitam</w:t>
      </w:r>
      <w:proofErr w:type="gramEnd"/>
      <w:r>
        <w:rPr>
          <w:color w:val="000000"/>
        </w:rPr>
        <w:t xml:space="preserve"> manter seus preços registrados, observado o disposto no item 5.7.</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Se não obtiver êxito nas negociações, o órgão ou entidade gerenciadora procederá ao cancelamento da ata de registro de preços, nos termos do item 9.4, e adotará as medidas cabíveis para a obtenção da contratação mais vantajosa.</w:t>
      </w:r>
      <w:bookmarkStart w:id="7" w:name="bookmark=id.1t3h5sf" w:colFirst="0" w:colLast="0"/>
      <w:bookmarkEnd w:id="7"/>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 O órgão ou entidade gerenciadora comunicará aos órgãos e às entidades que tiverem firmado contratos decorrentes da ata de registro de preços sobre a efetiva alteração do preço registrado, para que </w:t>
      </w:r>
      <w:proofErr w:type="gramStart"/>
      <w:r>
        <w:rPr>
          <w:color w:val="000000"/>
        </w:rPr>
        <w:t>avaliem</w:t>
      </w:r>
      <w:proofErr w:type="gramEnd"/>
      <w:r>
        <w:rPr>
          <w:color w:val="000000"/>
        </w:rPr>
        <w:t xml:space="preserve"> a necessidade de alteração contratual, observado o disposto no art. 124 da Lei nº 14.133, de 2021.</w:t>
      </w:r>
    </w:p>
    <w:p w:rsidR="00D6074D" w:rsidRDefault="00D6074D"/>
    <w:p w:rsidR="00D6074D" w:rsidRDefault="00495475">
      <w:pPr>
        <w:keepNext/>
        <w:keepLines/>
        <w:widowControl/>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REMANEJAMENTO DAS QUANTIDADES REGISTRADAS NA ATA DE REGISTRO DE PREÇOS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As quantidades previstas para os itens com preços registrados nas atas de registro de preços poderão ser remanejadas pelo órgão ou entidade gerenciadora entre os órgãos ou as entidades participantes e não participantes do registro de preços.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 O remanejamento somente poderá ser feito: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De órgão ou entidade participante para órgão ou entidade participante; </w:t>
      </w:r>
      <w:proofErr w:type="gramStart"/>
      <w:r>
        <w:rPr>
          <w:color w:val="000000"/>
        </w:rPr>
        <w:t>ou</w:t>
      </w:r>
      <w:proofErr w:type="gramEnd"/>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De órgão ou entidade participante para órgão ou entidade não participante.</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órgão ou entidade gerenciadora que tiver estimado as quantidades que pretende contratar será considerado participante para efeito do remanejamento.</w:t>
      </w:r>
      <w:bookmarkStart w:id="8" w:name="bookmark=id.4d34og8" w:colFirst="0" w:colLast="0"/>
      <w:bookmarkEnd w:id="8"/>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Na hipótese de remanejamento de órgão ou entidade participante para órgão ou entidade não participante, serão observados os limites previstos no </w:t>
      </w:r>
      <w:sdt>
        <w:sdtPr>
          <w:tag w:val="goog_rdk_3"/>
          <w:id w:val="1156193502"/>
        </w:sdtPr>
        <w:sdtEndPr/>
        <w:sdtContent/>
      </w:sdt>
      <w:r>
        <w:rPr>
          <w:color w:val="000000"/>
        </w:rPr>
        <w:t>art. 32 do Decreto nº 11.462, de 2023.</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Caso o remanejamento seja feito entre órgãos ou entidades dos Estados, do Distrito Federal ou de Municípios distintos, caberá ao fornecedor </w:t>
      </w:r>
      <w:proofErr w:type="gramStart"/>
      <w:r>
        <w:rPr>
          <w:color w:val="000000"/>
        </w:rPr>
        <w:t>beneficiário da ata de registro de preços, observadas</w:t>
      </w:r>
      <w:proofErr w:type="gramEnd"/>
      <w:r>
        <w:rPr>
          <w:color w:val="000000"/>
        </w:rPr>
        <w:t xml:space="preserve"> as condições nela estabelecidas, optar pela aceitação ou não do fornecimento decorrente do remanejamento dos itens.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D6074D" w:rsidRDefault="00D6074D"/>
    <w:p w:rsidR="00D6074D" w:rsidRDefault="00495475">
      <w:pPr>
        <w:keepNext/>
        <w:keepLines/>
        <w:widowControl/>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CANCELAMENTO DO REGISTRO DO LICITANTE VENCEDOR E DOS PREÇOS REGISTRADOS</w:t>
      </w:r>
      <w:bookmarkStart w:id="9" w:name="bookmark=id.2s8eyo1" w:colFirst="0" w:colLast="0"/>
      <w:bookmarkEnd w:id="9"/>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registro do fornecedor será cancelado pelo gerenciador, quando o fornecedor:</w:t>
      </w:r>
      <w:bookmarkStart w:id="10" w:name="bookmark=id.17dp8vu" w:colFirst="0" w:colLast="0"/>
      <w:bookmarkEnd w:id="10"/>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Descumprir as condições da ata de registro de preços, sem motivo justificado;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Não retirar a nota de empenho, ou instrumento equivalente, no prazo estabelecido pela Administração sem justificativa razoável;</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Não aceitar manter seu preço registrado, na hipótese prevista no artigo 27, § 2º, do Decreto nº 11.462, de 2023; </w:t>
      </w:r>
      <w:proofErr w:type="gramStart"/>
      <w:r>
        <w:rPr>
          <w:color w:val="000000"/>
        </w:rPr>
        <w:t>ou</w:t>
      </w:r>
      <w:proofErr w:type="gramEnd"/>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 Sofrer sanção prevista nos incisos III ou IV do caput do art. 156 da Lei nº 14.133, de 2021.</w:t>
      </w:r>
    </w:p>
    <w:p w:rsidR="00D6074D" w:rsidRDefault="00495475">
      <w:pPr>
        <w:widowControl/>
        <w:numPr>
          <w:ilvl w:val="3"/>
          <w:numId w:val="5"/>
        </w:numPr>
        <w:pBdr>
          <w:top w:val="nil"/>
          <w:left w:val="nil"/>
          <w:bottom w:val="nil"/>
          <w:right w:val="nil"/>
          <w:between w:val="nil"/>
        </w:pBdr>
        <w:spacing w:before="120" w:after="120"/>
        <w:ind w:right="700"/>
        <w:jc w:val="both"/>
        <w:rPr>
          <w:color w:val="000000"/>
        </w:rPr>
      </w:pPr>
      <w:r>
        <w:rPr>
          <w:color w:val="00000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 O cancelamento de registros nas hipóteses previstas no item 9.1 será formalizado por despacho do órgão ou da entidade gerenciadora, garantidos os princípios do contraditório e da ampla defesa.</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Na hipótese de cancelamento do registro do fornecedor, o órgão ou a entidade gerenciadora poderá convocar os licitantes que compõem o cadastro de reserva, observada a ordem de classificação.</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cancelamento dos preços registrados poderá ser realizado pelo gerenciador, em determinada ata de registro de preços, total ou parcialmente, nas seguintes hipóteses, desde que devidamente comprovadas e justificadas:</w:t>
      </w:r>
      <w:bookmarkStart w:id="11" w:name="bookmark=id.3rdcrjn" w:colFirst="0" w:colLast="0"/>
      <w:bookmarkEnd w:id="11"/>
      <w:r>
        <w:rPr>
          <w:color w:val="000000"/>
        </w:rPr>
        <w:t xml:space="preserve"> </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Por razão de interesse público;</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proofErr w:type="gramStart"/>
      <w:r>
        <w:rPr>
          <w:color w:val="000000"/>
        </w:rPr>
        <w:t>A pedido</w:t>
      </w:r>
      <w:proofErr w:type="gramEnd"/>
      <w:r>
        <w:rPr>
          <w:color w:val="000000"/>
        </w:rPr>
        <w:t xml:space="preserve"> do fornecedor, decorrente de caso fortuito ou força maior; ou</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Se não houver êxito nas negociações, nas hipóteses em que o preço de mercado tornar-se superior ou inferior ao preço registrado, nos termos </w:t>
      </w:r>
      <w:proofErr w:type="gramStart"/>
      <w:r>
        <w:rPr>
          <w:color w:val="000000"/>
        </w:rPr>
        <w:t>do artigos 26</w:t>
      </w:r>
      <w:proofErr w:type="gramEnd"/>
      <w:r>
        <w:rPr>
          <w:color w:val="000000"/>
        </w:rPr>
        <w:t xml:space="preserve">, § 3º e  27, § 4º, ambos do Decreto nº 11.462, de 2023. </w:t>
      </w:r>
    </w:p>
    <w:p w:rsidR="00D6074D" w:rsidRDefault="00D6074D"/>
    <w:p w:rsidR="00D6074D" w:rsidRDefault="00495475">
      <w:pPr>
        <w:keepNext/>
        <w:keepLines/>
        <w:widowControl/>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descumprimento da Ata de Registro de Preços ensejará aplicação das penalidades estabelecidas</w:t>
      </w:r>
      <w:r>
        <w:t xml:space="preserve"> no edital.</w:t>
      </w:r>
    </w:p>
    <w:p w:rsidR="00D6074D" w:rsidRDefault="00495475">
      <w:pPr>
        <w:widowControl/>
        <w:numPr>
          <w:ilvl w:val="2"/>
          <w:numId w:val="1"/>
        </w:numPr>
        <w:pBdr>
          <w:top w:val="nil"/>
          <w:left w:val="nil"/>
          <w:bottom w:val="nil"/>
          <w:right w:val="nil"/>
          <w:between w:val="nil"/>
        </w:pBdr>
        <w:spacing w:before="120" w:after="120"/>
        <w:ind w:left="2127" w:right="700"/>
        <w:jc w:val="both"/>
        <w:rPr>
          <w:color w:val="000000"/>
        </w:rPr>
      </w:pPr>
      <w:r>
        <w:rPr>
          <w:color w:val="000000"/>
        </w:rPr>
        <w:t xml:space="preserve">As sanções também se aplicam aos integrantes do cadastro de reserva no registro de preços que, convocados, não honrarem o compromisso assumido </w:t>
      </w:r>
      <w:sdt>
        <w:sdtPr>
          <w:tag w:val="goog_rdk_4"/>
          <w:id w:val="-1291891863"/>
        </w:sdtPr>
        <w:sdtEndPr/>
        <w:sdtContent/>
      </w:sdt>
      <w:r>
        <w:rPr>
          <w:color w:val="000000"/>
        </w:rPr>
        <w:t xml:space="preserve">injustificadamente após terem assinado a ata. </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w:t>
      </w:r>
      <w:proofErr w:type="gramStart"/>
      <w:r>
        <w:rPr>
          <w:color w:val="000000"/>
        </w:rPr>
        <w:t>a</w:t>
      </w:r>
      <w:proofErr w:type="gramEnd"/>
      <w:r>
        <w:rPr>
          <w:color w:val="000000"/>
        </w:rPr>
        <w:t xml:space="preserve"> aplicação da penalidade (art. 8º, inc. IX, do Decreto nº 11.462, de 2023).</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O órgão ou entidade participante deverá comunicar ao órgão gerenciador qualquer das ocorrências previstas no item 9.1, dada a necessidade de instauração de procedimento para cancelamento do registro do fornecedor.</w:t>
      </w:r>
    </w:p>
    <w:p w:rsidR="00D6074D" w:rsidRDefault="00D6074D"/>
    <w:p w:rsidR="00D6074D" w:rsidRDefault="00495475">
      <w:pPr>
        <w:keepNext/>
        <w:keepLines/>
        <w:widowControl/>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rsidR="00D6074D" w:rsidRDefault="00495475">
      <w:pPr>
        <w:numPr>
          <w:ilvl w:val="1"/>
          <w:numId w:val="1"/>
        </w:numPr>
        <w:pBdr>
          <w:top w:val="nil"/>
          <w:left w:val="nil"/>
          <w:bottom w:val="nil"/>
          <w:right w:val="nil"/>
          <w:between w:val="nil"/>
        </w:pBdr>
        <w:tabs>
          <w:tab w:val="left" w:pos="1462"/>
        </w:tabs>
        <w:spacing w:before="69"/>
        <w:ind w:right="700" w:hanging="710"/>
        <w:jc w:val="both"/>
      </w:pPr>
      <w:r>
        <w:rPr>
          <w:color w:val="00000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rPr>
        <w:t>AO EDITAL.</w:t>
      </w:r>
    </w:p>
    <w:p w:rsidR="00D6074D" w:rsidRDefault="00495475">
      <w:pPr>
        <w:numPr>
          <w:ilvl w:val="1"/>
          <w:numId w:val="1"/>
        </w:numPr>
        <w:pBdr>
          <w:top w:val="nil"/>
          <w:left w:val="nil"/>
          <w:bottom w:val="nil"/>
          <w:right w:val="nil"/>
          <w:between w:val="nil"/>
        </w:pBdr>
        <w:tabs>
          <w:tab w:val="left" w:pos="1462"/>
        </w:tabs>
        <w:spacing w:before="69"/>
        <w:ind w:right="700" w:hanging="710"/>
        <w:jc w:val="both"/>
        <w:rPr>
          <w:color w:val="000000"/>
          <w:highlight w:val="white"/>
        </w:rPr>
      </w:pPr>
      <w:r>
        <w:rPr>
          <w:color w:val="000000"/>
          <w:highlight w:val="white"/>
        </w:rPr>
        <w:t>No caso de adjudicação por preço global de grupo de itens, só será admitida a contratação de parte de itens do grupo se houver prévia pesquisa de mercado e demonstração de sua vantagem para o órgão ou a entidade.</w:t>
      </w:r>
    </w:p>
    <w:p w:rsidR="00D6074D" w:rsidRDefault="00495475" w:rsidP="00D55F84">
      <w:pPr>
        <w:numPr>
          <w:ilvl w:val="1"/>
          <w:numId w:val="1"/>
        </w:numPr>
        <w:tabs>
          <w:tab w:val="left" w:pos="1462"/>
        </w:tabs>
        <w:spacing w:before="69"/>
        <w:ind w:right="700"/>
        <w:jc w:val="both"/>
      </w:pPr>
      <w:r w:rsidRPr="00217EE1">
        <w:t>O Termo de Responsabilidade sobre a ata de registro de preços compõe anexo a esta Ata de Registro de Preços.</w:t>
      </w:r>
      <w:bookmarkStart w:id="12" w:name="_GoBack"/>
      <w:bookmarkEnd w:id="12"/>
    </w:p>
    <w:p w:rsidR="00D6074D" w:rsidRDefault="00D6074D">
      <w:pPr>
        <w:pStyle w:val="Ttulo1"/>
        <w:tabs>
          <w:tab w:val="left" w:pos="1461"/>
          <w:tab w:val="left" w:pos="1462"/>
        </w:tabs>
        <w:ind w:firstLine="0"/>
      </w:pPr>
    </w:p>
    <w:p w:rsidR="00D6074D" w:rsidRDefault="00D6074D">
      <w:pPr>
        <w:pBdr>
          <w:top w:val="nil"/>
          <w:left w:val="nil"/>
          <w:bottom w:val="nil"/>
          <w:right w:val="nil"/>
          <w:between w:val="nil"/>
        </w:pBdr>
        <w:spacing w:before="8"/>
        <w:rPr>
          <w:color w:val="000000"/>
        </w:rPr>
      </w:pPr>
    </w:p>
    <w:p w:rsidR="00D6074D" w:rsidRDefault="00495475">
      <w:pPr>
        <w:pBdr>
          <w:top w:val="nil"/>
          <w:left w:val="nil"/>
          <w:bottom w:val="nil"/>
          <w:right w:val="nil"/>
          <w:between w:val="nil"/>
        </w:pBdr>
        <w:tabs>
          <w:tab w:val="left" w:pos="2976"/>
          <w:tab w:val="left" w:pos="4504"/>
        </w:tabs>
        <w:ind w:left="1473"/>
        <w:jc w:val="both"/>
        <w:rPr>
          <w:color w:val="000000"/>
        </w:rPr>
      </w:pPr>
      <w:r>
        <w:rPr>
          <w:color w:val="000000"/>
        </w:rPr>
        <w:t>Niterói, RJ,</w:t>
      </w:r>
      <w:r>
        <w:rPr>
          <w:color w:val="000000"/>
          <w:u w:val="single"/>
        </w:rPr>
        <w:tab/>
      </w:r>
      <w:r>
        <w:rPr>
          <w:color w:val="000000"/>
        </w:rPr>
        <w:t>de</w:t>
      </w:r>
      <w:r>
        <w:rPr>
          <w:color w:val="000000"/>
          <w:u w:val="single"/>
        </w:rPr>
        <w:tab/>
      </w:r>
      <w:r>
        <w:rPr>
          <w:color w:val="000000"/>
        </w:rPr>
        <w:t xml:space="preserve">de </w:t>
      </w:r>
      <w:r>
        <w:t>2025</w:t>
      </w:r>
      <w:r>
        <w:rPr>
          <w:color w:val="000000"/>
        </w:rPr>
        <w:t>.</w:t>
      </w:r>
    </w:p>
    <w:p w:rsidR="00D6074D" w:rsidRDefault="00D6074D">
      <w:pPr>
        <w:pBdr>
          <w:top w:val="nil"/>
          <w:left w:val="nil"/>
          <w:bottom w:val="nil"/>
          <w:right w:val="nil"/>
          <w:between w:val="nil"/>
        </w:pBdr>
        <w:rPr>
          <w:color w:val="000000"/>
        </w:rPr>
      </w:pPr>
    </w:p>
    <w:p w:rsidR="00D6074D" w:rsidRDefault="00D6074D">
      <w:pPr>
        <w:pBdr>
          <w:top w:val="nil"/>
          <w:left w:val="nil"/>
          <w:bottom w:val="nil"/>
          <w:right w:val="nil"/>
          <w:between w:val="nil"/>
        </w:pBdr>
        <w:rPr>
          <w:color w:val="000000"/>
        </w:rPr>
      </w:pPr>
    </w:p>
    <w:p w:rsidR="00D6074D" w:rsidRDefault="00D6074D">
      <w:pPr>
        <w:pBdr>
          <w:top w:val="nil"/>
          <w:left w:val="nil"/>
          <w:bottom w:val="nil"/>
          <w:right w:val="nil"/>
          <w:between w:val="nil"/>
        </w:pBdr>
        <w:spacing w:before="6"/>
        <w:rPr>
          <w:color w:val="000000"/>
        </w:rPr>
      </w:pPr>
    </w:p>
    <w:p w:rsidR="00D6074D" w:rsidRDefault="00495475">
      <w:pPr>
        <w:pBdr>
          <w:top w:val="nil"/>
          <w:left w:val="nil"/>
          <w:bottom w:val="nil"/>
          <w:right w:val="nil"/>
          <w:between w:val="nil"/>
        </w:pBdr>
        <w:ind w:left="3564" w:right="3551"/>
        <w:jc w:val="center"/>
        <w:rPr>
          <w:color w:val="000000"/>
        </w:rPr>
      </w:pPr>
      <w:r>
        <w:rPr>
          <w:color w:val="BEBEBE"/>
        </w:rPr>
        <w:t>DOCUMENTO ASSINADO ELETRONICAMENTE</w:t>
      </w:r>
    </w:p>
    <w:p w:rsidR="00D6074D" w:rsidRDefault="00495475">
      <w:pPr>
        <w:pStyle w:val="Ttulo1"/>
        <w:spacing w:before="1"/>
        <w:ind w:left="3564" w:right="3553" w:firstLine="0"/>
        <w:jc w:val="center"/>
      </w:pPr>
      <w:r>
        <w:t>VERA LÚCIA LAVRADO CUPELLO CAJAZEIRAS</w:t>
      </w:r>
    </w:p>
    <w:p w:rsidR="00D6074D" w:rsidRDefault="00495475">
      <w:pPr>
        <w:pBdr>
          <w:top w:val="nil"/>
          <w:left w:val="nil"/>
          <w:bottom w:val="nil"/>
          <w:right w:val="nil"/>
          <w:between w:val="nil"/>
        </w:pBdr>
        <w:ind w:left="3564" w:right="3551"/>
        <w:jc w:val="center"/>
        <w:rPr>
          <w:color w:val="000000"/>
        </w:rPr>
      </w:pPr>
      <w:r>
        <w:rPr>
          <w:color w:val="000000"/>
        </w:rPr>
        <w:t>Pró-Reitora de Administração</w:t>
      </w:r>
    </w:p>
    <w:p w:rsidR="00D6074D" w:rsidRDefault="00D6074D">
      <w:pPr>
        <w:rPr>
          <w:color w:val="000000"/>
        </w:rPr>
      </w:pPr>
    </w:p>
    <w:sectPr w:rsidR="00D6074D">
      <w:pgSz w:w="11910" w:h="16840"/>
      <w:pgMar w:top="460" w:right="340" w:bottom="280" w:left="380" w:header="720" w:footer="720"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DD" w15:done="0"/>
  <w15:commentEx w15:paraId="000000DE" w15:done="0"/>
  <w15:commentEx w15:paraId="000000DF" w15:done="0"/>
  <w15:commentEx w15:paraId="000000E1" w15:done="0"/>
  <w15:commentEx w15:paraId="000000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41D" w:rsidRDefault="003B041D" w:rsidP="00217EE1">
      <w:r>
        <w:separator/>
      </w:r>
    </w:p>
  </w:endnote>
  <w:endnote w:type="continuationSeparator" w:id="0">
    <w:p w:rsidR="003B041D" w:rsidRDefault="003B041D" w:rsidP="0021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SimSun"/>
    <w:charset w:val="86"/>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41D" w:rsidRDefault="003B041D" w:rsidP="00217EE1">
      <w:r>
        <w:separator/>
      </w:r>
    </w:p>
  </w:footnote>
  <w:footnote w:type="continuationSeparator" w:id="0">
    <w:p w:rsidR="003B041D" w:rsidRDefault="003B041D" w:rsidP="00217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2C37"/>
    <w:multiLevelType w:val="multilevel"/>
    <w:tmpl w:val="C756B06C"/>
    <w:lvl w:ilvl="0">
      <w:start w:val="3"/>
      <w:numFmt w:val="decimal"/>
      <w:lvlText w:val="%1."/>
      <w:lvlJc w:val="left"/>
      <w:pPr>
        <w:ind w:left="1461" w:hanging="709"/>
      </w:pPr>
      <w:rPr>
        <w:rFonts w:ascii="Calibri" w:eastAsia="Calibri" w:hAnsi="Calibri" w:cs="Calibri"/>
        <w:b/>
        <w:sz w:val="22"/>
        <w:szCs w:val="22"/>
      </w:rPr>
    </w:lvl>
    <w:lvl w:ilvl="1">
      <w:start w:val="1"/>
      <w:numFmt w:val="decimal"/>
      <w:lvlText w:val="%1.%2."/>
      <w:lvlJc w:val="left"/>
      <w:pPr>
        <w:ind w:left="1461" w:hanging="709"/>
      </w:pPr>
      <w:rPr>
        <w:rFonts w:ascii="Calibri" w:eastAsia="Calibri" w:hAnsi="Calibri" w:cs="Calibri"/>
        <w:sz w:val="22"/>
        <w:szCs w:val="22"/>
      </w:rPr>
    </w:lvl>
    <w:lvl w:ilvl="2">
      <w:start w:val="1"/>
      <w:numFmt w:val="decimal"/>
      <w:lvlText w:val="%1.%2.%3."/>
      <w:lvlJc w:val="left"/>
      <w:pPr>
        <w:ind w:left="752" w:hanging="709"/>
      </w:pPr>
    </w:lvl>
    <w:lvl w:ilvl="3">
      <w:numFmt w:val="bullet"/>
      <w:lvlText w:val="•"/>
      <w:lvlJc w:val="left"/>
      <w:pPr>
        <w:ind w:left="3621" w:hanging="708"/>
      </w:pPr>
    </w:lvl>
    <w:lvl w:ilvl="4">
      <w:numFmt w:val="bullet"/>
      <w:lvlText w:val="•"/>
      <w:lvlJc w:val="left"/>
      <w:pPr>
        <w:ind w:left="4702" w:hanging="709"/>
      </w:pPr>
    </w:lvl>
    <w:lvl w:ilvl="5">
      <w:numFmt w:val="bullet"/>
      <w:lvlText w:val="•"/>
      <w:lvlJc w:val="left"/>
      <w:pPr>
        <w:ind w:left="5782" w:hanging="708"/>
      </w:pPr>
    </w:lvl>
    <w:lvl w:ilvl="6">
      <w:numFmt w:val="bullet"/>
      <w:lvlText w:val="•"/>
      <w:lvlJc w:val="left"/>
      <w:pPr>
        <w:ind w:left="6863" w:hanging="709"/>
      </w:pPr>
    </w:lvl>
    <w:lvl w:ilvl="7">
      <w:numFmt w:val="bullet"/>
      <w:lvlText w:val="•"/>
      <w:lvlJc w:val="left"/>
      <w:pPr>
        <w:ind w:left="7944" w:hanging="709"/>
      </w:pPr>
    </w:lvl>
    <w:lvl w:ilvl="8">
      <w:numFmt w:val="bullet"/>
      <w:lvlText w:val="•"/>
      <w:lvlJc w:val="left"/>
      <w:pPr>
        <w:ind w:left="9024" w:hanging="709"/>
      </w:pPr>
    </w:lvl>
  </w:abstractNum>
  <w:abstractNum w:abstractNumId="1">
    <w:nsid w:val="598931CF"/>
    <w:multiLevelType w:val="multilevel"/>
    <w:tmpl w:val="1E8E719A"/>
    <w:lvl w:ilvl="0">
      <w:start w:val="1"/>
      <w:numFmt w:val="decimal"/>
      <w:lvlText w:val="%1"/>
      <w:lvlJc w:val="left"/>
      <w:pPr>
        <w:ind w:left="1313" w:hanging="845"/>
      </w:pPr>
    </w:lvl>
    <w:lvl w:ilvl="1">
      <w:start w:val="1"/>
      <w:numFmt w:val="decimal"/>
      <w:lvlText w:val="%1.%2."/>
      <w:lvlJc w:val="left"/>
      <w:pPr>
        <w:ind w:left="1313" w:hanging="845"/>
      </w:pPr>
      <w:rPr>
        <w:rFonts w:ascii="Calibri" w:eastAsia="Calibri" w:hAnsi="Calibri" w:cs="Calibri"/>
        <w:sz w:val="22"/>
        <w:szCs w:val="22"/>
      </w:rPr>
    </w:lvl>
    <w:lvl w:ilvl="2">
      <w:start w:val="2"/>
      <w:numFmt w:val="decimal"/>
      <w:lvlText w:val="%3."/>
      <w:lvlJc w:val="left"/>
      <w:pPr>
        <w:ind w:left="1462" w:hanging="846"/>
      </w:pPr>
      <w:rPr>
        <w:rFonts w:ascii="Calibri" w:eastAsia="Calibri" w:hAnsi="Calibri" w:cs="Calibri"/>
        <w:b/>
        <w:sz w:val="22"/>
        <w:szCs w:val="22"/>
      </w:rPr>
    </w:lvl>
    <w:lvl w:ilvl="3">
      <w:start w:val="1"/>
      <w:numFmt w:val="decimal"/>
      <w:lvlText w:val="%3.%4."/>
      <w:lvlJc w:val="left"/>
      <w:pPr>
        <w:ind w:left="1462" w:hanging="846"/>
      </w:pPr>
      <w:rPr>
        <w:rFonts w:ascii="Calibri" w:eastAsia="Calibri" w:hAnsi="Calibri" w:cs="Calibri"/>
        <w:sz w:val="22"/>
        <w:szCs w:val="22"/>
      </w:rPr>
    </w:lvl>
    <w:lvl w:ilvl="4">
      <w:numFmt w:val="bullet"/>
      <w:lvlText w:val="•"/>
      <w:lvlJc w:val="left"/>
      <w:pPr>
        <w:ind w:left="4573" w:hanging="845"/>
      </w:pPr>
    </w:lvl>
    <w:lvl w:ilvl="5">
      <w:numFmt w:val="bullet"/>
      <w:lvlText w:val="•"/>
      <w:lvlJc w:val="left"/>
      <w:pPr>
        <w:ind w:left="5611" w:hanging="846"/>
      </w:pPr>
    </w:lvl>
    <w:lvl w:ilvl="6">
      <w:numFmt w:val="bullet"/>
      <w:lvlText w:val="•"/>
      <w:lvlJc w:val="left"/>
      <w:pPr>
        <w:ind w:left="6648" w:hanging="846"/>
      </w:pPr>
    </w:lvl>
    <w:lvl w:ilvl="7">
      <w:numFmt w:val="bullet"/>
      <w:lvlText w:val="•"/>
      <w:lvlJc w:val="left"/>
      <w:pPr>
        <w:ind w:left="7686" w:hanging="846"/>
      </w:pPr>
    </w:lvl>
    <w:lvl w:ilvl="8">
      <w:numFmt w:val="bullet"/>
      <w:lvlText w:val="•"/>
      <w:lvlJc w:val="left"/>
      <w:pPr>
        <w:ind w:left="8724" w:hanging="846"/>
      </w:pPr>
    </w:lvl>
  </w:abstractNum>
  <w:abstractNum w:abstractNumId="2">
    <w:nsid w:val="5C9A5A8E"/>
    <w:multiLevelType w:val="multilevel"/>
    <w:tmpl w:val="871A6666"/>
    <w:lvl w:ilvl="0">
      <w:start w:val="5"/>
      <w:numFmt w:val="decimal"/>
      <w:lvlText w:val="%1"/>
      <w:lvlJc w:val="left"/>
      <w:pPr>
        <w:ind w:left="612" w:hanging="612"/>
      </w:pPr>
    </w:lvl>
    <w:lvl w:ilvl="1">
      <w:start w:val="4"/>
      <w:numFmt w:val="decimal"/>
      <w:lvlText w:val="%1.%2"/>
      <w:lvlJc w:val="left"/>
      <w:pPr>
        <w:ind w:left="1561" w:hanging="612"/>
      </w:pPr>
    </w:lvl>
    <w:lvl w:ilvl="2">
      <w:start w:val="2"/>
      <w:numFmt w:val="decimal"/>
      <w:lvlText w:val="%1.%2.%3"/>
      <w:lvlJc w:val="left"/>
      <w:pPr>
        <w:ind w:left="2618" w:hanging="720"/>
      </w:pPr>
    </w:lvl>
    <w:lvl w:ilvl="3">
      <w:start w:val="2"/>
      <w:numFmt w:val="decimal"/>
      <w:lvlText w:val="%1.%2.%3.%4"/>
      <w:lvlJc w:val="left"/>
      <w:pPr>
        <w:ind w:left="3567" w:hanging="720"/>
      </w:pPr>
    </w:lvl>
    <w:lvl w:ilvl="4">
      <w:start w:val="1"/>
      <w:numFmt w:val="decimal"/>
      <w:lvlText w:val="%1.%2.%3.%4.%5"/>
      <w:lvlJc w:val="left"/>
      <w:pPr>
        <w:ind w:left="4876" w:hanging="1080"/>
      </w:pPr>
    </w:lvl>
    <w:lvl w:ilvl="5">
      <w:start w:val="1"/>
      <w:numFmt w:val="decimal"/>
      <w:lvlText w:val="%1.%2.%3.%4.%5.%6"/>
      <w:lvlJc w:val="left"/>
      <w:pPr>
        <w:ind w:left="5825" w:hanging="1080"/>
      </w:pPr>
    </w:lvl>
    <w:lvl w:ilvl="6">
      <w:start w:val="1"/>
      <w:numFmt w:val="decimal"/>
      <w:lvlText w:val="%1.%2.%3.%4.%5.%6.%7"/>
      <w:lvlJc w:val="left"/>
      <w:pPr>
        <w:ind w:left="7134" w:hanging="1440"/>
      </w:pPr>
    </w:lvl>
    <w:lvl w:ilvl="7">
      <w:start w:val="1"/>
      <w:numFmt w:val="decimal"/>
      <w:lvlText w:val="%1.%2.%3.%4.%5.%6.%7.%8"/>
      <w:lvlJc w:val="left"/>
      <w:pPr>
        <w:ind w:left="8083" w:hanging="1440"/>
      </w:pPr>
    </w:lvl>
    <w:lvl w:ilvl="8">
      <w:start w:val="1"/>
      <w:numFmt w:val="decimal"/>
      <w:lvlText w:val="%1.%2.%3.%4.%5.%6.%7.%8.%9"/>
      <w:lvlJc w:val="left"/>
      <w:pPr>
        <w:ind w:left="9392" w:hanging="1800"/>
      </w:pPr>
    </w:lvl>
  </w:abstractNum>
  <w:abstractNum w:abstractNumId="3">
    <w:nsid w:val="5D815683"/>
    <w:multiLevelType w:val="multilevel"/>
    <w:tmpl w:val="31DC3ECE"/>
    <w:lvl w:ilvl="0">
      <w:start w:val="6"/>
      <w:numFmt w:val="decimal"/>
      <w:lvlText w:val="%1"/>
      <w:lvlJc w:val="left"/>
      <w:pPr>
        <w:ind w:left="612" w:hanging="612"/>
      </w:pPr>
    </w:lvl>
    <w:lvl w:ilvl="1">
      <w:start w:val="1"/>
      <w:numFmt w:val="decimal"/>
      <w:lvlText w:val="%1.%2"/>
      <w:lvlJc w:val="left"/>
      <w:pPr>
        <w:ind w:left="1542" w:hanging="612"/>
      </w:pPr>
    </w:lvl>
    <w:lvl w:ilvl="2">
      <w:start w:val="3"/>
      <w:numFmt w:val="decimal"/>
      <w:lvlText w:val="%1.%2.%3"/>
      <w:lvlJc w:val="left"/>
      <w:pPr>
        <w:ind w:left="2580" w:hanging="720"/>
      </w:pPr>
    </w:lvl>
    <w:lvl w:ilvl="3">
      <w:start w:val="1"/>
      <w:numFmt w:val="decimal"/>
      <w:lvlText w:val="%1.%2.%3.%4"/>
      <w:lvlJc w:val="left"/>
      <w:pPr>
        <w:ind w:left="3510" w:hanging="720"/>
      </w:pPr>
    </w:lvl>
    <w:lvl w:ilvl="4">
      <w:start w:val="1"/>
      <w:numFmt w:val="decimal"/>
      <w:lvlText w:val="%1.%2.%3.%4.%5"/>
      <w:lvlJc w:val="left"/>
      <w:pPr>
        <w:ind w:left="4800" w:hanging="1080"/>
      </w:pPr>
    </w:lvl>
    <w:lvl w:ilvl="5">
      <w:start w:val="1"/>
      <w:numFmt w:val="decimal"/>
      <w:lvlText w:val="%1.%2.%3.%4.%5.%6"/>
      <w:lvlJc w:val="left"/>
      <w:pPr>
        <w:ind w:left="5730" w:hanging="1080"/>
      </w:pPr>
    </w:lvl>
    <w:lvl w:ilvl="6">
      <w:start w:val="1"/>
      <w:numFmt w:val="decimal"/>
      <w:lvlText w:val="%1.%2.%3.%4.%5.%6.%7"/>
      <w:lvlJc w:val="left"/>
      <w:pPr>
        <w:ind w:left="7020" w:hanging="1440"/>
      </w:pPr>
    </w:lvl>
    <w:lvl w:ilvl="7">
      <w:start w:val="1"/>
      <w:numFmt w:val="decimal"/>
      <w:lvlText w:val="%1.%2.%3.%4.%5.%6.%7.%8"/>
      <w:lvlJc w:val="left"/>
      <w:pPr>
        <w:ind w:left="7950" w:hanging="1440"/>
      </w:pPr>
    </w:lvl>
    <w:lvl w:ilvl="8">
      <w:start w:val="1"/>
      <w:numFmt w:val="decimal"/>
      <w:lvlText w:val="%1.%2.%3.%4.%5.%6.%7.%8.%9"/>
      <w:lvlJc w:val="left"/>
      <w:pPr>
        <w:ind w:left="8880" w:hanging="1440"/>
      </w:pPr>
    </w:lvl>
  </w:abstractNum>
  <w:abstractNum w:abstractNumId="4">
    <w:nsid w:val="6DE41EE3"/>
    <w:multiLevelType w:val="multilevel"/>
    <w:tmpl w:val="4C001E3A"/>
    <w:lvl w:ilvl="0">
      <w:start w:val="9"/>
      <w:numFmt w:val="decimal"/>
      <w:lvlText w:val="%1"/>
      <w:lvlJc w:val="left"/>
      <w:pPr>
        <w:ind w:left="612" w:hanging="612"/>
      </w:pPr>
    </w:lvl>
    <w:lvl w:ilvl="1">
      <w:start w:val="1"/>
      <w:numFmt w:val="decimal"/>
      <w:lvlText w:val="%1.%2"/>
      <w:lvlJc w:val="left"/>
      <w:pPr>
        <w:ind w:left="1332" w:hanging="612"/>
      </w:pPr>
    </w:lvl>
    <w:lvl w:ilvl="2">
      <w:start w:val="4"/>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5">
    <w:nsid w:val="7FBA651B"/>
    <w:multiLevelType w:val="multilevel"/>
    <w:tmpl w:val="2612DBF4"/>
    <w:lvl w:ilvl="0">
      <w:start w:val="3"/>
      <w:numFmt w:val="decimal"/>
      <w:lvlText w:val="%1."/>
      <w:lvlJc w:val="left"/>
      <w:pPr>
        <w:ind w:left="1461" w:hanging="709"/>
      </w:pPr>
      <w:rPr>
        <w:rFonts w:ascii="Calibri" w:eastAsia="Calibri" w:hAnsi="Calibri" w:cs="Calibri"/>
        <w:b/>
        <w:sz w:val="22"/>
        <w:szCs w:val="22"/>
      </w:rPr>
    </w:lvl>
    <w:lvl w:ilvl="1">
      <w:start w:val="1"/>
      <w:numFmt w:val="decimal"/>
      <w:lvlText w:val="%1.%2."/>
      <w:lvlJc w:val="left"/>
      <w:pPr>
        <w:ind w:left="1461" w:hanging="709"/>
      </w:pPr>
      <w:rPr>
        <w:rFonts w:ascii="Calibri" w:eastAsia="Calibri" w:hAnsi="Calibri" w:cs="Calibri"/>
        <w:sz w:val="22"/>
        <w:szCs w:val="22"/>
      </w:rPr>
    </w:lvl>
    <w:lvl w:ilvl="2">
      <w:start w:val="1"/>
      <w:numFmt w:val="decimal"/>
      <w:lvlText w:val="%1.%2.%3."/>
      <w:lvlJc w:val="left"/>
      <w:pPr>
        <w:ind w:left="752" w:hanging="709"/>
      </w:pPr>
    </w:lvl>
    <w:lvl w:ilvl="3">
      <w:numFmt w:val="bullet"/>
      <w:lvlText w:val="•"/>
      <w:lvlJc w:val="left"/>
      <w:pPr>
        <w:ind w:left="3621" w:hanging="708"/>
      </w:pPr>
    </w:lvl>
    <w:lvl w:ilvl="4">
      <w:numFmt w:val="bullet"/>
      <w:lvlText w:val="•"/>
      <w:lvlJc w:val="left"/>
      <w:pPr>
        <w:ind w:left="4702" w:hanging="709"/>
      </w:pPr>
    </w:lvl>
    <w:lvl w:ilvl="5">
      <w:numFmt w:val="bullet"/>
      <w:lvlText w:val="•"/>
      <w:lvlJc w:val="left"/>
      <w:pPr>
        <w:ind w:left="5782" w:hanging="708"/>
      </w:pPr>
    </w:lvl>
    <w:lvl w:ilvl="6">
      <w:numFmt w:val="bullet"/>
      <w:lvlText w:val="•"/>
      <w:lvlJc w:val="left"/>
      <w:pPr>
        <w:ind w:left="6863" w:hanging="709"/>
      </w:pPr>
    </w:lvl>
    <w:lvl w:ilvl="7">
      <w:numFmt w:val="bullet"/>
      <w:lvlText w:val="•"/>
      <w:lvlJc w:val="left"/>
      <w:pPr>
        <w:ind w:left="7944" w:hanging="709"/>
      </w:pPr>
    </w:lvl>
    <w:lvl w:ilvl="8">
      <w:numFmt w:val="bullet"/>
      <w:lvlText w:val="•"/>
      <w:lvlJc w:val="left"/>
      <w:pPr>
        <w:ind w:left="9024" w:hanging="709"/>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
  <w:rsids>
    <w:rsidRoot w:val="00D6074D"/>
    <w:rsid w:val="001542C6"/>
    <w:rsid w:val="00163DD5"/>
    <w:rsid w:val="001D31A5"/>
    <w:rsid w:val="00217EE1"/>
    <w:rsid w:val="00220F87"/>
    <w:rsid w:val="002330A6"/>
    <w:rsid w:val="00284EEE"/>
    <w:rsid w:val="002F6ED4"/>
    <w:rsid w:val="0031444A"/>
    <w:rsid w:val="00361C34"/>
    <w:rsid w:val="003A7C62"/>
    <w:rsid w:val="003B041D"/>
    <w:rsid w:val="0045742B"/>
    <w:rsid w:val="00487D5F"/>
    <w:rsid w:val="00495475"/>
    <w:rsid w:val="004B0BF0"/>
    <w:rsid w:val="004C189A"/>
    <w:rsid w:val="00500C6C"/>
    <w:rsid w:val="005B7420"/>
    <w:rsid w:val="00627ACD"/>
    <w:rsid w:val="00AB0A87"/>
    <w:rsid w:val="00B32C09"/>
    <w:rsid w:val="00B4683B"/>
    <w:rsid w:val="00B73C72"/>
    <w:rsid w:val="00B771F8"/>
    <w:rsid w:val="00C17A41"/>
    <w:rsid w:val="00D16DF8"/>
    <w:rsid w:val="00D55F84"/>
    <w:rsid w:val="00D6074D"/>
    <w:rsid w:val="00D64311"/>
    <w:rsid w:val="00E30B64"/>
    <w:rsid w:val="00E62851"/>
    <w:rsid w:val="00EE5BB5"/>
    <w:rsid w:val="00EE783F"/>
    <w:rsid w:val="00FD66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uiPriority w:val="9"/>
    <w:qFormat/>
    <w:pPr>
      <w:ind w:left="1461" w:hanging="710"/>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752"/>
      <w:jc w:val="both"/>
    </w:pPr>
  </w:style>
  <w:style w:type="paragraph" w:styleId="PargrafodaLista">
    <w:name w:val="List Paragraph"/>
    <w:basedOn w:val="Normal"/>
    <w:uiPriority w:val="1"/>
    <w:qFormat/>
    <w:pPr>
      <w:spacing w:before="70"/>
      <w:ind w:left="752"/>
      <w:jc w:val="both"/>
    </w:pPr>
  </w:style>
  <w:style w:type="paragraph" w:customStyle="1" w:styleId="TableParagraph">
    <w:name w:val="Table Paragraph"/>
    <w:basedOn w:val="Normal"/>
    <w:uiPriority w:val="1"/>
    <w:qFormat/>
  </w:style>
  <w:style w:type="paragraph" w:customStyle="1" w:styleId="Nivel01">
    <w:name w:val="Nivel 01"/>
    <w:basedOn w:val="Ttulo1"/>
    <w:next w:val="Normal"/>
    <w:link w:val="Nivel01Char"/>
    <w:qFormat/>
    <w:rsid w:val="00D967C5"/>
    <w:pPr>
      <w:keepNext/>
      <w:keepLines/>
      <w:widowControl/>
      <w:tabs>
        <w:tab w:val="left" w:pos="567"/>
      </w:tabs>
      <w:spacing w:before="120" w:after="120" w:line="276" w:lineRule="auto"/>
      <w:ind w:left="0" w:firstLine="0"/>
      <w:jc w:val="both"/>
    </w:pPr>
    <w:rPr>
      <w:rFonts w:ascii="Arial" w:eastAsiaTheme="majorEastAsia" w:hAnsi="Arial" w:cs="Arial"/>
      <w:sz w:val="20"/>
      <w:szCs w:val="20"/>
      <w:lang w:val="pt-BR"/>
    </w:rPr>
  </w:style>
  <w:style w:type="character" w:styleId="Refdecomentrio">
    <w:name w:val="annotation reference"/>
    <w:basedOn w:val="Fontepargpadro"/>
    <w:semiHidden/>
    <w:unhideWhenUsed/>
    <w:rsid w:val="00D967C5"/>
    <w:rPr>
      <w:sz w:val="16"/>
      <w:szCs w:val="16"/>
    </w:rPr>
  </w:style>
  <w:style w:type="paragraph" w:styleId="Textodecomentrio">
    <w:name w:val="annotation text"/>
    <w:basedOn w:val="Normal"/>
    <w:link w:val="TextodecomentrioChar"/>
    <w:unhideWhenUsed/>
    <w:rsid w:val="00D967C5"/>
    <w:pPr>
      <w:widowControl/>
    </w:pPr>
    <w:rPr>
      <w:rFonts w:ascii="Ecofont_Spranq_eco_Sans" w:eastAsia="Times New Roman" w:hAnsi="Ecofont_Spranq_eco_Sans" w:cs="Tahoma"/>
      <w:sz w:val="20"/>
      <w:szCs w:val="20"/>
      <w:lang w:val="pt-BR"/>
    </w:rPr>
  </w:style>
  <w:style w:type="character" w:customStyle="1" w:styleId="TextodecomentrioChar">
    <w:name w:val="Texto de comentário Char"/>
    <w:basedOn w:val="Fontepargpadro"/>
    <w:link w:val="Textodecomentrio"/>
    <w:rsid w:val="00D967C5"/>
    <w:rPr>
      <w:rFonts w:ascii="Ecofont_Spranq_eco_Sans" w:eastAsia="Times New Roman" w:hAnsi="Ecofont_Spranq_eco_Sans" w:cs="Tahoma"/>
      <w:sz w:val="20"/>
      <w:szCs w:val="20"/>
      <w:lang w:val="pt-BR" w:eastAsia="pt-BR"/>
    </w:rPr>
  </w:style>
  <w:style w:type="paragraph" w:customStyle="1" w:styleId="Nivel2">
    <w:name w:val="Nivel 2"/>
    <w:basedOn w:val="Normal"/>
    <w:link w:val="Nivel2Char"/>
    <w:qFormat/>
    <w:rsid w:val="00D967C5"/>
    <w:pPr>
      <w:widowControl/>
      <w:adjustRightInd w:val="0"/>
      <w:spacing w:before="120" w:after="120" w:line="276" w:lineRule="auto"/>
      <w:jc w:val="both"/>
    </w:pPr>
    <w:rPr>
      <w:rFonts w:ascii="Arial" w:eastAsia="Times New Roman" w:hAnsi="Arial" w:cs="Arial"/>
      <w:sz w:val="20"/>
      <w:szCs w:val="20"/>
      <w:lang w:val="pt-BR"/>
    </w:rPr>
  </w:style>
  <w:style w:type="paragraph" w:customStyle="1" w:styleId="Nvel2-Red">
    <w:name w:val="Nível 2 -Red"/>
    <w:basedOn w:val="Nivel2"/>
    <w:link w:val="Nvel2-RedChar"/>
    <w:qFormat/>
    <w:rsid w:val="00D967C5"/>
    <w:rPr>
      <w:i/>
      <w:iCs/>
      <w:color w:val="FF0000"/>
    </w:rPr>
  </w:style>
  <w:style w:type="character" w:customStyle="1" w:styleId="Nvel2-RedChar">
    <w:name w:val="Nível 2 -Red Char"/>
    <w:basedOn w:val="Fontepargpadro"/>
    <w:link w:val="Nvel2-Red"/>
    <w:rsid w:val="00D967C5"/>
    <w:rPr>
      <w:rFonts w:ascii="Arial" w:eastAsia="Times New Roman" w:hAnsi="Arial" w:cs="Arial"/>
      <w:i/>
      <w:iCs/>
      <w:color w:val="FF0000"/>
      <w:sz w:val="20"/>
      <w:szCs w:val="20"/>
      <w:lang w:val="pt-BR" w:eastAsia="pt-BR"/>
    </w:rPr>
  </w:style>
  <w:style w:type="paragraph" w:customStyle="1" w:styleId="Nvel3-R">
    <w:name w:val="Nível 3-R"/>
    <w:basedOn w:val="Normal"/>
    <w:link w:val="Nvel3-RChar"/>
    <w:qFormat/>
    <w:rsid w:val="00D967C5"/>
    <w:pPr>
      <w:widowControl/>
      <w:spacing w:before="120" w:after="120" w:line="276" w:lineRule="auto"/>
      <w:ind w:left="2618" w:hanging="720"/>
      <w:jc w:val="both"/>
    </w:pPr>
    <w:rPr>
      <w:rFonts w:ascii="Arial" w:eastAsiaTheme="minorEastAsia" w:hAnsi="Arial" w:cs="Arial"/>
      <w:i/>
      <w:iCs/>
      <w:color w:val="FF0000"/>
      <w:sz w:val="20"/>
      <w:szCs w:val="20"/>
      <w:lang w:val="pt-BR"/>
    </w:rPr>
  </w:style>
  <w:style w:type="paragraph" w:customStyle="1" w:styleId="Nvel4">
    <w:name w:val="Nível 4"/>
    <w:basedOn w:val="Normal"/>
    <w:link w:val="Nvel4Char"/>
    <w:qFormat/>
    <w:rsid w:val="00D967C5"/>
    <w:pPr>
      <w:widowControl/>
      <w:spacing w:before="120" w:after="120" w:line="276" w:lineRule="auto"/>
      <w:ind w:left="567"/>
      <w:jc w:val="both"/>
    </w:pPr>
    <w:rPr>
      <w:rFonts w:ascii="Arial" w:eastAsia="Times New Roman" w:hAnsi="Arial" w:cs="Arial"/>
      <w:sz w:val="20"/>
      <w:szCs w:val="20"/>
      <w:lang w:val="pt-BR"/>
    </w:rPr>
  </w:style>
  <w:style w:type="character" w:customStyle="1" w:styleId="Nvel3-RChar">
    <w:name w:val="Nível 3-R Char"/>
    <w:basedOn w:val="Fontepargpadro"/>
    <w:link w:val="Nvel3-R"/>
    <w:rsid w:val="00D967C5"/>
    <w:rPr>
      <w:rFonts w:ascii="Arial" w:eastAsiaTheme="minorEastAsia" w:hAnsi="Arial" w:cs="Arial"/>
      <w:i/>
      <w:iCs/>
      <w:color w:val="FF0000"/>
      <w:sz w:val="20"/>
      <w:szCs w:val="20"/>
      <w:lang w:val="pt-BR"/>
    </w:rPr>
  </w:style>
  <w:style w:type="paragraph" w:customStyle="1" w:styleId="SubTitNN">
    <w:name w:val="SubTitNN"/>
    <w:basedOn w:val="Normal"/>
    <w:link w:val="SubTitNNChar"/>
    <w:qFormat/>
    <w:rsid w:val="009112FC"/>
    <w:pPr>
      <w:widowControl/>
      <w:spacing w:before="240" w:after="120" w:line="276" w:lineRule="auto"/>
      <w:jc w:val="both"/>
    </w:pPr>
    <w:rPr>
      <w:rFonts w:ascii="Arial" w:eastAsia="Times New Roman" w:hAnsi="Arial" w:cs="Arial"/>
      <w:b/>
      <w:bCs/>
      <w:iCs/>
      <w:sz w:val="20"/>
      <w:szCs w:val="20"/>
      <w:lang w:val="pt-BR"/>
    </w:rPr>
  </w:style>
  <w:style w:type="character" w:customStyle="1" w:styleId="SubTitNNChar">
    <w:name w:val="SubTitNN Char"/>
    <w:basedOn w:val="Fontepargpadro"/>
    <w:link w:val="SubTitNN"/>
    <w:rsid w:val="009112FC"/>
    <w:rPr>
      <w:rFonts w:ascii="Arial" w:eastAsia="Times New Roman" w:hAnsi="Arial" w:cs="Arial"/>
      <w:b/>
      <w:bCs/>
      <w:iCs/>
      <w:sz w:val="20"/>
      <w:szCs w:val="20"/>
      <w:lang w:val="pt-BR" w:eastAsia="pt-BR"/>
    </w:rPr>
  </w:style>
  <w:style w:type="character" w:customStyle="1" w:styleId="Nivel01Char">
    <w:name w:val="Nivel 01 Char"/>
    <w:basedOn w:val="Fontepargpadro"/>
    <w:link w:val="Nivel01"/>
    <w:rsid w:val="0048288D"/>
    <w:rPr>
      <w:rFonts w:ascii="Arial" w:eastAsiaTheme="majorEastAsia" w:hAnsi="Arial" w:cs="Arial"/>
      <w:b/>
      <w:bCs/>
      <w:sz w:val="20"/>
      <w:szCs w:val="20"/>
      <w:lang w:val="pt-BR"/>
    </w:rPr>
  </w:style>
  <w:style w:type="character" w:customStyle="1" w:styleId="Nivel2Char">
    <w:name w:val="Nivel 2 Char"/>
    <w:basedOn w:val="Fontepargpadro"/>
    <w:link w:val="Nivel2"/>
    <w:locked/>
    <w:rsid w:val="0048288D"/>
    <w:rPr>
      <w:rFonts w:ascii="Arial" w:eastAsia="Times New Roman" w:hAnsi="Arial" w:cs="Arial"/>
      <w:sz w:val="20"/>
      <w:szCs w:val="20"/>
      <w:lang w:val="pt-BR"/>
    </w:rPr>
  </w:style>
  <w:style w:type="paragraph" w:customStyle="1" w:styleId="Nvel3">
    <w:name w:val="Nível 3"/>
    <w:basedOn w:val="Nvel3-R"/>
    <w:link w:val="Nvel3Char"/>
    <w:qFormat/>
    <w:rsid w:val="0048288D"/>
    <w:pPr>
      <w:ind w:left="284" w:firstLine="0"/>
    </w:pPr>
    <w:rPr>
      <w:rFonts w:eastAsia="Times New Roman"/>
      <w:i w:val="0"/>
      <w:iCs w:val="0"/>
    </w:rPr>
  </w:style>
  <w:style w:type="character" w:customStyle="1" w:styleId="Nvel3Char">
    <w:name w:val="Nível 3 Char"/>
    <w:basedOn w:val="Nvel3-RChar"/>
    <w:link w:val="Nvel3"/>
    <w:rsid w:val="0048288D"/>
    <w:rPr>
      <w:rFonts w:ascii="Arial" w:eastAsia="Times New Roman" w:hAnsi="Arial" w:cs="Arial"/>
      <w:i w:val="0"/>
      <w:iCs w:val="0"/>
      <w:color w:val="FF0000"/>
      <w:sz w:val="20"/>
      <w:szCs w:val="20"/>
      <w:lang w:val="pt-BR"/>
    </w:rPr>
  </w:style>
  <w:style w:type="character" w:customStyle="1" w:styleId="Nvel4Char">
    <w:name w:val="Nível 4 Char"/>
    <w:basedOn w:val="Nvel3Char"/>
    <w:link w:val="Nvel4"/>
    <w:rsid w:val="00CF6112"/>
    <w:rPr>
      <w:rFonts w:ascii="Arial" w:eastAsia="Times New Roman" w:hAnsi="Arial" w:cs="Arial"/>
      <w:i w:val="0"/>
      <w:iCs w:val="0"/>
      <w:color w:val="FF0000"/>
      <w:sz w:val="20"/>
      <w:szCs w:val="20"/>
      <w:lang w:val="pt-BR"/>
    </w:rPr>
  </w:style>
  <w:style w:type="paragraph" w:styleId="Cabealho">
    <w:name w:val="header"/>
    <w:basedOn w:val="Normal"/>
    <w:link w:val="CabealhoChar"/>
    <w:uiPriority w:val="99"/>
    <w:unhideWhenUsed/>
    <w:rsid w:val="00DC364E"/>
    <w:pPr>
      <w:tabs>
        <w:tab w:val="center" w:pos="4252"/>
        <w:tab w:val="right" w:pos="8504"/>
      </w:tabs>
    </w:pPr>
  </w:style>
  <w:style w:type="character" w:customStyle="1" w:styleId="CabealhoChar">
    <w:name w:val="Cabeçalho Char"/>
    <w:basedOn w:val="Fontepargpadro"/>
    <w:link w:val="Cabealho"/>
    <w:uiPriority w:val="99"/>
    <w:rsid w:val="00DC364E"/>
    <w:rPr>
      <w:rFonts w:ascii="Calibri" w:eastAsia="Calibri" w:hAnsi="Calibri" w:cs="Calibri"/>
      <w:lang w:val="pt-PT"/>
    </w:rPr>
  </w:style>
  <w:style w:type="paragraph" w:styleId="Rodap">
    <w:name w:val="footer"/>
    <w:basedOn w:val="Normal"/>
    <w:link w:val="RodapChar"/>
    <w:uiPriority w:val="99"/>
    <w:unhideWhenUsed/>
    <w:rsid w:val="00DC364E"/>
    <w:pPr>
      <w:tabs>
        <w:tab w:val="center" w:pos="4252"/>
        <w:tab w:val="right" w:pos="8504"/>
      </w:tabs>
    </w:pPr>
  </w:style>
  <w:style w:type="character" w:customStyle="1" w:styleId="RodapChar">
    <w:name w:val="Rodapé Char"/>
    <w:basedOn w:val="Fontepargpadro"/>
    <w:link w:val="Rodap"/>
    <w:uiPriority w:val="99"/>
    <w:qFormat/>
    <w:rsid w:val="00DC364E"/>
    <w:rPr>
      <w:rFonts w:ascii="Calibri" w:eastAsia="Calibri" w:hAnsi="Calibri" w:cs="Calibri"/>
      <w:lang w:val="pt-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115" w:type="dxa"/>
        <w:bottom w:w="0" w:type="dxa"/>
        <w:right w:w="115" w:type="dxa"/>
      </w:tblCellMar>
    </w:tblPr>
  </w:style>
  <w:style w:type="paragraph" w:styleId="Textodebalo">
    <w:name w:val="Balloon Text"/>
    <w:basedOn w:val="Normal"/>
    <w:link w:val="TextodebaloChar"/>
    <w:uiPriority w:val="99"/>
    <w:semiHidden/>
    <w:unhideWhenUsed/>
    <w:rsid w:val="00217EE1"/>
    <w:rPr>
      <w:rFonts w:ascii="Tahoma" w:hAnsi="Tahoma" w:cs="Tahoma"/>
      <w:sz w:val="16"/>
      <w:szCs w:val="16"/>
    </w:rPr>
  </w:style>
  <w:style w:type="character" w:customStyle="1" w:styleId="TextodebaloChar">
    <w:name w:val="Texto de balão Char"/>
    <w:basedOn w:val="Fontepargpadro"/>
    <w:link w:val="Textodebalo"/>
    <w:uiPriority w:val="99"/>
    <w:semiHidden/>
    <w:rsid w:val="00217E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uiPriority w:val="9"/>
    <w:qFormat/>
    <w:pPr>
      <w:ind w:left="1461" w:hanging="710"/>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752"/>
      <w:jc w:val="both"/>
    </w:pPr>
  </w:style>
  <w:style w:type="paragraph" w:styleId="PargrafodaLista">
    <w:name w:val="List Paragraph"/>
    <w:basedOn w:val="Normal"/>
    <w:uiPriority w:val="1"/>
    <w:qFormat/>
    <w:pPr>
      <w:spacing w:before="70"/>
      <w:ind w:left="752"/>
      <w:jc w:val="both"/>
    </w:pPr>
  </w:style>
  <w:style w:type="paragraph" w:customStyle="1" w:styleId="TableParagraph">
    <w:name w:val="Table Paragraph"/>
    <w:basedOn w:val="Normal"/>
    <w:uiPriority w:val="1"/>
    <w:qFormat/>
  </w:style>
  <w:style w:type="paragraph" w:customStyle="1" w:styleId="Nivel01">
    <w:name w:val="Nivel 01"/>
    <w:basedOn w:val="Ttulo1"/>
    <w:next w:val="Normal"/>
    <w:link w:val="Nivel01Char"/>
    <w:qFormat/>
    <w:rsid w:val="00D967C5"/>
    <w:pPr>
      <w:keepNext/>
      <w:keepLines/>
      <w:widowControl/>
      <w:tabs>
        <w:tab w:val="left" w:pos="567"/>
      </w:tabs>
      <w:spacing w:before="120" w:after="120" w:line="276" w:lineRule="auto"/>
      <w:ind w:left="0" w:firstLine="0"/>
      <w:jc w:val="both"/>
    </w:pPr>
    <w:rPr>
      <w:rFonts w:ascii="Arial" w:eastAsiaTheme="majorEastAsia" w:hAnsi="Arial" w:cs="Arial"/>
      <w:sz w:val="20"/>
      <w:szCs w:val="20"/>
      <w:lang w:val="pt-BR"/>
    </w:rPr>
  </w:style>
  <w:style w:type="character" w:styleId="Refdecomentrio">
    <w:name w:val="annotation reference"/>
    <w:basedOn w:val="Fontepargpadro"/>
    <w:semiHidden/>
    <w:unhideWhenUsed/>
    <w:rsid w:val="00D967C5"/>
    <w:rPr>
      <w:sz w:val="16"/>
      <w:szCs w:val="16"/>
    </w:rPr>
  </w:style>
  <w:style w:type="paragraph" w:styleId="Textodecomentrio">
    <w:name w:val="annotation text"/>
    <w:basedOn w:val="Normal"/>
    <w:link w:val="TextodecomentrioChar"/>
    <w:unhideWhenUsed/>
    <w:rsid w:val="00D967C5"/>
    <w:pPr>
      <w:widowControl/>
    </w:pPr>
    <w:rPr>
      <w:rFonts w:ascii="Ecofont_Spranq_eco_Sans" w:eastAsia="Times New Roman" w:hAnsi="Ecofont_Spranq_eco_Sans" w:cs="Tahoma"/>
      <w:sz w:val="20"/>
      <w:szCs w:val="20"/>
      <w:lang w:val="pt-BR"/>
    </w:rPr>
  </w:style>
  <w:style w:type="character" w:customStyle="1" w:styleId="TextodecomentrioChar">
    <w:name w:val="Texto de comentário Char"/>
    <w:basedOn w:val="Fontepargpadro"/>
    <w:link w:val="Textodecomentrio"/>
    <w:rsid w:val="00D967C5"/>
    <w:rPr>
      <w:rFonts w:ascii="Ecofont_Spranq_eco_Sans" w:eastAsia="Times New Roman" w:hAnsi="Ecofont_Spranq_eco_Sans" w:cs="Tahoma"/>
      <w:sz w:val="20"/>
      <w:szCs w:val="20"/>
      <w:lang w:val="pt-BR" w:eastAsia="pt-BR"/>
    </w:rPr>
  </w:style>
  <w:style w:type="paragraph" w:customStyle="1" w:styleId="Nivel2">
    <w:name w:val="Nivel 2"/>
    <w:basedOn w:val="Normal"/>
    <w:link w:val="Nivel2Char"/>
    <w:qFormat/>
    <w:rsid w:val="00D967C5"/>
    <w:pPr>
      <w:widowControl/>
      <w:adjustRightInd w:val="0"/>
      <w:spacing w:before="120" w:after="120" w:line="276" w:lineRule="auto"/>
      <w:jc w:val="both"/>
    </w:pPr>
    <w:rPr>
      <w:rFonts w:ascii="Arial" w:eastAsia="Times New Roman" w:hAnsi="Arial" w:cs="Arial"/>
      <w:sz w:val="20"/>
      <w:szCs w:val="20"/>
      <w:lang w:val="pt-BR"/>
    </w:rPr>
  </w:style>
  <w:style w:type="paragraph" w:customStyle="1" w:styleId="Nvel2-Red">
    <w:name w:val="Nível 2 -Red"/>
    <w:basedOn w:val="Nivel2"/>
    <w:link w:val="Nvel2-RedChar"/>
    <w:qFormat/>
    <w:rsid w:val="00D967C5"/>
    <w:rPr>
      <w:i/>
      <w:iCs/>
      <w:color w:val="FF0000"/>
    </w:rPr>
  </w:style>
  <w:style w:type="character" w:customStyle="1" w:styleId="Nvel2-RedChar">
    <w:name w:val="Nível 2 -Red Char"/>
    <w:basedOn w:val="Fontepargpadro"/>
    <w:link w:val="Nvel2-Red"/>
    <w:rsid w:val="00D967C5"/>
    <w:rPr>
      <w:rFonts w:ascii="Arial" w:eastAsia="Times New Roman" w:hAnsi="Arial" w:cs="Arial"/>
      <w:i/>
      <w:iCs/>
      <w:color w:val="FF0000"/>
      <w:sz w:val="20"/>
      <w:szCs w:val="20"/>
      <w:lang w:val="pt-BR" w:eastAsia="pt-BR"/>
    </w:rPr>
  </w:style>
  <w:style w:type="paragraph" w:customStyle="1" w:styleId="Nvel3-R">
    <w:name w:val="Nível 3-R"/>
    <w:basedOn w:val="Normal"/>
    <w:link w:val="Nvel3-RChar"/>
    <w:qFormat/>
    <w:rsid w:val="00D967C5"/>
    <w:pPr>
      <w:widowControl/>
      <w:spacing w:before="120" w:after="120" w:line="276" w:lineRule="auto"/>
      <w:ind w:left="2618" w:hanging="720"/>
      <w:jc w:val="both"/>
    </w:pPr>
    <w:rPr>
      <w:rFonts w:ascii="Arial" w:eastAsiaTheme="minorEastAsia" w:hAnsi="Arial" w:cs="Arial"/>
      <w:i/>
      <w:iCs/>
      <w:color w:val="FF0000"/>
      <w:sz w:val="20"/>
      <w:szCs w:val="20"/>
      <w:lang w:val="pt-BR"/>
    </w:rPr>
  </w:style>
  <w:style w:type="paragraph" w:customStyle="1" w:styleId="Nvel4">
    <w:name w:val="Nível 4"/>
    <w:basedOn w:val="Normal"/>
    <w:link w:val="Nvel4Char"/>
    <w:qFormat/>
    <w:rsid w:val="00D967C5"/>
    <w:pPr>
      <w:widowControl/>
      <w:spacing w:before="120" w:after="120" w:line="276" w:lineRule="auto"/>
      <w:ind w:left="567"/>
      <w:jc w:val="both"/>
    </w:pPr>
    <w:rPr>
      <w:rFonts w:ascii="Arial" w:eastAsia="Times New Roman" w:hAnsi="Arial" w:cs="Arial"/>
      <w:sz w:val="20"/>
      <w:szCs w:val="20"/>
      <w:lang w:val="pt-BR"/>
    </w:rPr>
  </w:style>
  <w:style w:type="character" w:customStyle="1" w:styleId="Nvel3-RChar">
    <w:name w:val="Nível 3-R Char"/>
    <w:basedOn w:val="Fontepargpadro"/>
    <w:link w:val="Nvel3-R"/>
    <w:rsid w:val="00D967C5"/>
    <w:rPr>
      <w:rFonts w:ascii="Arial" w:eastAsiaTheme="minorEastAsia" w:hAnsi="Arial" w:cs="Arial"/>
      <w:i/>
      <w:iCs/>
      <w:color w:val="FF0000"/>
      <w:sz w:val="20"/>
      <w:szCs w:val="20"/>
      <w:lang w:val="pt-BR"/>
    </w:rPr>
  </w:style>
  <w:style w:type="paragraph" w:customStyle="1" w:styleId="SubTitNN">
    <w:name w:val="SubTitNN"/>
    <w:basedOn w:val="Normal"/>
    <w:link w:val="SubTitNNChar"/>
    <w:qFormat/>
    <w:rsid w:val="009112FC"/>
    <w:pPr>
      <w:widowControl/>
      <w:spacing w:before="240" w:after="120" w:line="276" w:lineRule="auto"/>
      <w:jc w:val="both"/>
    </w:pPr>
    <w:rPr>
      <w:rFonts w:ascii="Arial" w:eastAsia="Times New Roman" w:hAnsi="Arial" w:cs="Arial"/>
      <w:b/>
      <w:bCs/>
      <w:iCs/>
      <w:sz w:val="20"/>
      <w:szCs w:val="20"/>
      <w:lang w:val="pt-BR"/>
    </w:rPr>
  </w:style>
  <w:style w:type="character" w:customStyle="1" w:styleId="SubTitNNChar">
    <w:name w:val="SubTitNN Char"/>
    <w:basedOn w:val="Fontepargpadro"/>
    <w:link w:val="SubTitNN"/>
    <w:rsid w:val="009112FC"/>
    <w:rPr>
      <w:rFonts w:ascii="Arial" w:eastAsia="Times New Roman" w:hAnsi="Arial" w:cs="Arial"/>
      <w:b/>
      <w:bCs/>
      <w:iCs/>
      <w:sz w:val="20"/>
      <w:szCs w:val="20"/>
      <w:lang w:val="pt-BR" w:eastAsia="pt-BR"/>
    </w:rPr>
  </w:style>
  <w:style w:type="character" w:customStyle="1" w:styleId="Nivel01Char">
    <w:name w:val="Nivel 01 Char"/>
    <w:basedOn w:val="Fontepargpadro"/>
    <w:link w:val="Nivel01"/>
    <w:rsid w:val="0048288D"/>
    <w:rPr>
      <w:rFonts w:ascii="Arial" w:eastAsiaTheme="majorEastAsia" w:hAnsi="Arial" w:cs="Arial"/>
      <w:b/>
      <w:bCs/>
      <w:sz w:val="20"/>
      <w:szCs w:val="20"/>
      <w:lang w:val="pt-BR"/>
    </w:rPr>
  </w:style>
  <w:style w:type="character" w:customStyle="1" w:styleId="Nivel2Char">
    <w:name w:val="Nivel 2 Char"/>
    <w:basedOn w:val="Fontepargpadro"/>
    <w:link w:val="Nivel2"/>
    <w:locked/>
    <w:rsid w:val="0048288D"/>
    <w:rPr>
      <w:rFonts w:ascii="Arial" w:eastAsia="Times New Roman" w:hAnsi="Arial" w:cs="Arial"/>
      <w:sz w:val="20"/>
      <w:szCs w:val="20"/>
      <w:lang w:val="pt-BR"/>
    </w:rPr>
  </w:style>
  <w:style w:type="paragraph" w:customStyle="1" w:styleId="Nvel3">
    <w:name w:val="Nível 3"/>
    <w:basedOn w:val="Nvel3-R"/>
    <w:link w:val="Nvel3Char"/>
    <w:qFormat/>
    <w:rsid w:val="0048288D"/>
    <w:pPr>
      <w:ind w:left="284" w:firstLine="0"/>
    </w:pPr>
    <w:rPr>
      <w:rFonts w:eastAsia="Times New Roman"/>
      <w:i w:val="0"/>
      <w:iCs w:val="0"/>
    </w:rPr>
  </w:style>
  <w:style w:type="character" w:customStyle="1" w:styleId="Nvel3Char">
    <w:name w:val="Nível 3 Char"/>
    <w:basedOn w:val="Nvel3-RChar"/>
    <w:link w:val="Nvel3"/>
    <w:rsid w:val="0048288D"/>
    <w:rPr>
      <w:rFonts w:ascii="Arial" w:eastAsia="Times New Roman" w:hAnsi="Arial" w:cs="Arial"/>
      <w:i w:val="0"/>
      <w:iCs w:val="0"/>
      <w:color w:val="FF0000"/>
      <w:sz w:val="20"/>
      <w:szCs w:val="20"/>
      <w:lang w:val="pt-BR"/>
    </w:rPr>
  </w:style>
  <w:style w:type="character" w:customStyle="1" w:styleId="Nvel4Char">
    <w:name w:val="Nível 4 Char"/>
    <w:basedOn w:val="Nvel3Char"/>
    <w:link w:val="Nvel4"/>
    <w:rsid w:val="00CF6112"/>
    <w:rPr>
      <w:rFonts w:ascii="Arial" w:eastAsia="Times New Roman" w:hAnsi="Arial" w:cs="Arial"/>
      <w:i w:val="0"/>
      <w:iCs w:val="0"/>
      <w:color w:val="FF0000"/>
      <w:sz w:val="20"/>
      <w:szCs w:val="20"/>
      <w:lang w:val="pt-BR"/>
    </w:rPr>
  </w:style>
  <w:style w:type="paragraph" w:styleId="Cabealho">
    <w:name w:val="header"/>
    <w:basedOn w:val="Normal"/>
    <w:link w:val="CabealhoChar"/>
    <w:uiPriority w:val="99"/>
    <w:unhideWhenUsed/>
    <w:rsid w:val="00DC364E"/>
    <w:pPr>
      <w:tabs>
        <w:tab w:val="center" w:pos="4252"/>
        <w:tab w:val="right" w:pos="8504"/>
      </w:tabs>
    </w:pPr>
  </w:style>
  <w:style w:type="character" w:customStyle="1" w:styleId="CabealhoChar">
    <w:name w:val="Cabeçalho Char"/>
    <w:basedOn w:val="Fontepargpadro"/>
    <w:link w:val="Cabealho"/>
    <w:uiPriority w:val="99"/>
    <w:rsid w:val="00DC364E"/>
    <w:rPr>
      <w:rFonts w:ascii="Calibri" w:eastAsia="Calibri" w:hAnsi="Calibri" w:cs="Calibri"/>
      <w:lang w:val="pt-PT"/>
    </w:rPr>
  </w:style>
  <w:style w:type="paragraph" w:styleId="Rodap">
    <w:name w:val="footer"/>
    <w:basedOn w:val="Normal"/>
    <w:link w:val="RodapChar"/>
    <w:uiPriority w:val="99"/>
    <w:unhideWhenUsed/>
    <w:rsid w:val="00DC364E"/>
    <w:pPr>
      <w:tabs>
        <w:tab w:val="center" w:pos="4252"/>
        <w:tab w:val="right" w:pos="8504"/>
      </w:tabs>
    </w:pPr>
  </w:style>
  <w:style w:type="character" w:customStyle="1" w:styleId="RodapChar">
    <w:name w:val="Rodapé Char"/>
    <w:basedOn w:val="Fontepargpadro"/>
    <w:link w:val="Rodap"/>
    <w:uiPriority w:val="99"/>
    <w:qFormat/>
    <w:rsid w:val="00DC364E"/>
    <w:rPr>
      <w:rFonts w:ascii="Calibri" w:eastAsia="Calibri" w:hAnsi="Calibri" w:cs="Calibri"/>
      <w:lang w:val="pt-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115" w:type="dxa"/>
        <w:bottom w:w="0" w:type="dxa"/>
        <w:right w:w="115" w:type="dxa"/>
      </w:tblCellMar>
    </w:tblPr>
  </w:style>
  <w:style w:type="paragraph" w:styleId="Textodebalo">
    <w:name w:val="Balloon Text"/>
    <w:basedOn w:val="Normal"/>
    <w:link w:val="TextodebaloChar"/>
    <w:uiPriority w:val="99"/>
    <w:semiHidden/>
    <w:unhideWhenUsed/>
    <w:rsid w:val="00217EE1"/>
    <w:rPr>
      <w:rFonts w:ascii="Tahoma" w:hAnsi="Tahoma" w:cs="Tahoma"/>
      <w:sz w:val="16"/>
      <w:szCs w:val="16"/>
    </w:rPr>
  </w:style>
  <w:style w:type="character" w:customStyle="1" w:styleId="TextodebaloChar">
    <w:name w:val="Texto de balão Char"/>
    <w:basedOn w:val="Fontepargpadro"/>
    <w:link w:val="Textodebalo"/>
    <w:uiPriority w:val="99"/>
    <w:semiHidden/>
    <w:rsid w:val="00217E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98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k8HfPWa5U/nqd7UHvxSMhu7bpg==">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L2R+4iUMTi9kfuIlD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L2R+4iUMSC9kfuIlDEwAEIIa2l4LmNtdDEi1BsKC0FBQUEwbjBBZldrEqobCgtBQUFBMG4wQWZXaxILQUFBQTBuMEFmV2s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L6R+4iUMTi+kfuIlD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L6R+4iUMSC+kfuIlDEwAEIIa2l4LmNtdDUizBUKC0FBQUEwbjBBZldZEqIVCgtBQUFBMG4wQWZXWRILQUFBQTBuMEFmV1kazgYKCXRleHQvaHRtbBLABk5vdGEgRXhwbGljYXRpdmE6IEFydC4gMzIuIMKgU2Vyw6NvIG9ic2VydmFkYXMgYXMgc2VndWludGVzIHJlZ3JhcyBkZSBjb250cm9sZSBwYXJhIGEgYWRlc8OjbyDDoCBhdGEgZGUgcmVnaXN0cm8gZGUgcHJlw6dvcyBkZSBxdWUgdHJhdGEgbyBhcnQuIDMxOjxicj5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Txicj5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iyQYKCnRleHQvcGxhaW4SugZOb3RhIEV4cGxpY2F0aXZhOiBBcnQuIDMyLiDCoFNlcsOjbyBvYnNlcnZhZGFzIGFzIHNlZ3VpbnRlcyByZWdyYXMgZGUgY29udHJvbGUgcGFyYSBhIGFkZXPDo28gw6AgYXRhIGRlIHJlZ2lzdHJvIGRlIHByZcOnb3MgZGUgcXVlIHRyYXRhIG8gYXJ0LiAzMToK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K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Kj4KBUF1dG9yGjUvL3NzbC5nc3RhdGljLmNvbS9kb2NzL2NvbW1vbi9ibHVlX3NpbGhvdWV0dGU5Ni0wLnBuZzC9kfuIlDE4vZH7iJQxckAKBUF1dG9yGjcKNS8vc3NsLmdzdGF0aWMuY29tL2RvY3MvY29tbW9uL2JsdWVfc2lsaG91ZXR0ZTk2LTAucG5neACIAQGaAQYIABAAGACqAcMG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rABALgBARi9kfuIlDEgvZH7iJQxMABCCGtpeC5jbXQ0MglpZC5namRneHMyCmlkLjMwajB6bGwyCmlkLjFmb2I5dGUyCmlkLjN6bnlzaDcyCmlkLjJldDkycDAyCWlkLnR5amN3dDIKaWQuM2R5NnZrbTIKaWQuMXQzaDVzZjIKaWQuNGQzNG9nODIKaWQuMnM4ZXlvMTIKaWQuMTdkcDh2dTIKaWQuM3JkY3JqbjgAciExWndCSGU1UVoyWk51c3hlMVZXc0RDcFpPT3R2WXFaa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2870</Words>
  <Characters>15500</Characters>
  <Application>Microsoft Office Word</Application>
  <DocSecurity>0</DocSecurity>
  <Lines>129</Lines>
  <Paragraphs>36</Paragraphs>
  <ScaleCrop>false</ScaleCrop>
  <HeadingPairs>
    <vt:vector size="4" baseType="variant">
      <vt:variant>
        <vt:lpstr>Título</vt:lpstr>
      </vt:variant>
      <vt:variant>
        <vt:i4>1</vt:i4>
      </vt:variant>
      <vt:variant>
        <vt:lpstr>Títulos</vt:lpstr>
      </vt:variant>
      <vt:variant>
        <vt:i4>7</vt:i4>
      </vt:variant>
    </vt:vector>
  </HeadingPairs>
  <TitlesOfParts>
    <vt:vector size="8" baseType="lpstr">
      <vt:lpstr/>
      <vt:lpstr>ÓRGÃO(S) GERENCIADOR E PARTICIPANTE(S)</vt:lpstr>
      <vt:lpstr>DA ADESÃO À ATA DE REGISTRO DE PREÇOS</vt:lpstr>
      <vt:lpstr>VALIDADE, FORMALIZAÇÃO DA ATA DE REGISTRO DE PREÇOS E CADASTRO RESERVA</vt:lpstr>
      <vt:lpstr>ALTERAÇÃO OU ATUALIZAÇÃO DOS PREÇOS REGISTRADOS</vt:lpstr>
      <vt:lpstr/>
      <vt:lpstr/>
      <vt:lpstr>VERA LÚCIA LAVRADO CUPELLO CAJAZEIRAS</vt:lpstr>
    </vt:vector>
  </TitlesOfParts>
  <Company/>
  <LinksUpToDate>false</LinksUpToDate>
  <CharactersWithSpaces>18334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Adriano</dc:creator>
  <cp:lastModifiedBy>User</cp:lastModifiedBy>
  <cp:revision>24</cp:revision>
  <cp:lastPrinted>2025-09-09T13:54:00Z</cp:lastPrinted>
  <dcterms:created xsi:type="dcterms:W3CDTF">2023-07-10T16:33:00Z</dcterms:created>
  <dcterms:modified xsi:type="dcterms:W3CDTF">2025-09-09T13:54:00Z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2023-04-17T00:00:00Z</vt:filetime>
  </property>
  <property fmtid="{D5CDD505-2E9C-101B-9397-08002B2CF9AE}" pid="3" name="Creator">
    <vt:lpwstr>Microsoft® Word 2016</vt:lpwstr>
  </property>
  <property fmtid="{D5CDD505-2E9C-101B-9397-08002B2CF9AE}" pid="4" name="LastSaved">
    <vt:filetime>2023-04-24T00:00:00Z</vt:filetime>
  </property>
</Properties>
</file>